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header4.xml" ContentType="application/vnd.openxmlformats-officedocument.wordprocessingml.header+xml"/>
  <Override PartName="/word/footer4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B48096" w14:textId="77777777" w:rsidR="00D94EA1" w:rsidRDefault="00D94EA1">
      <w:pPr>
        <w:rPr>
          <w:rFonts w:ascii="仿宋" w:eastAsia="仿宋" w:hAnsi="仿宋"/>
          <w:color w:val="000000"/>
          <w:sz w:val="28"/>
          <w:szCs w:val="28"/>
        </w:rPr>
      </w:pPr>
    </w:p>
    <w:p w14:paraId="2FB5CFC3" w14:textId="77777777" w:rsidR="00D94EA1" w:rsidRDefault="00155684">
      <w:pPr>
        <w:spacing w:line="520" w:lineRule="exact"/>
        <w:jc w:val="center"/>
        <w:rPr>
          <w:rFonts w:ascii="仿宋_GB2312" w:eastAsia="黑体" w:hAnsi="黑体" w:cs="宋体"/>
          <w:b/>
          <w:bCs/>
          <w:sz w:val="24"/>
          <w:szCs w:val="24"/>
        </w:rPr>
      </w:pPr>
      <w:r>
        <w:rPr>
          <w:rFonts w:ascii="黑体" w:eastAsia="黑体" w:hAnsi="黑体" w:cs="宋体" w:hint="eastAsia"/>
          <w:sz w:val="24"/>
          <w:szCs w:val="24"/>
        </w:rPr>
        <w:t xml:space="preserve">                                 编号：银</w:t>
      </w:r>
      <w:r>
        <w:rPr>
          <w:rFonts w:ascii="黑体" w:eastAsia="黑体" w:hAnsi="黑体" w:cs="宋体" w:hint="eastAsia"/>
          <w:sz w:val="24"/>
          <w:szCs w:val="24"/>
          <w:u w:val="single"/>
        </w:rPr>
        <w:t xml:space="preserve">    </w:t>
      </w:r>
      <w:r>
        <w:rPr>
          <w:rFonts w:ascii="黑体" w:eastAsia="黑体" w:hAnsi="黑体" w:cs="宋体" w:hint="eastAsia"/>
          <w:sz w:val="24"/>
          <w:szCs w:val="24"/>
        </w:rPr>
        <w:t>字/第</w:t>
      </w:r>
      <w:r>
        <w:rPr>
          <w:rFonts w:ascii="黑体" w:eastAsia="黑体" w:hAnsi="黑体" w:cs="宋体" w:hint="eastAsia"/>
          <w:sz w:val="24"/>
          <w:szCs w:val="24"/>
          <w:u w:val="single"/>
        </w:rPr>
        <w:t xml:space="preserve">         </w:t>
      </w:r>
      <w:r>
        <w:rPr>
          <w:rFonts w:ascii="黑体" w:eastAsia="黑体" w:hAnsi="黑体" w:cs="宋体" w:hint="eastAsia"/>
          <w:sz w:val="24"/>
          <w:szCs w:val="24"/>
        </w:rPr>
        <w:t>号</w:t>
      </w:r>
    </w:p>
    <w:p w14:paraId="6CF03A70" w14:textId="77777777" w:rsidR="00D94EA1" w:rsidRDefault="00D94EA1">
      <w:pPr>
        <w:rPr>
          <w:rFonts w:ascii="仿宋" w:eastAsia="仿宋" w:hAnsi="仿宋"/>
          <w:color w:val="000000"/>
          <w:sz w:val="28"/>
          <w:szCs w:val="28"/>
        </w:rPr>
      </w:pPr>
    </w:p>
    <w:p w14:paraId="56FEC948" w14:textId="77777777" w:rsidR="00D94EA1" w:rsidRDefault="00D94EA1">
      <w:pPr>
        <w:rPr>
          <w:rFonts w:ascii="仿宋" w:eastAsia="仿宋" w:hAnsi="仿宋"/>
          <w:color w:val="000000"/>
          <w:sz w:val="28"/>
          <w:szCs w:val="28"/>
        </w:rPr>
      </w:pPr>
    </w:p>
    <w:p w14:paraId="077CACE5" w14:textId="77777777" w:rsidR="00D94EA1" w:rsidRDefault="00D94EA1">
      <w:pPr>
        <w:rPr>
          <w:rFonts w:ascii="仿宋" w:eastAsia="仿宋" w:hAnsi="仿宋"/>
          <w:color w:val="000000"/>
          <w:sz w:val="28"/>
          <w:szCs w:val="28"/>
        </w:rPr>
      </w:pPr>
    </w:p>
    <w:p w14:paraId="55018995" w14:textId="77777777" w:rsidR="00D94EA1" w:rsidRDefault="00D94EA1">
      <w:pPr>
        <w:rPr>
          <w:rFonts w:ascii="仿宋" w:eastAsia="仿宋" w:hAnsi="仿宋"/>
          <w:color w:val="000000"/>
          <w:sz w:val="28"/>
          <w:szCs w:val="28"/>
        </w:rPr>
      </w:pPr>
    </w:p>
    <w:p w14:paraId="37080267" w14:textId="77777777" w:rsidR="00D94EA1" w:rsidRDefault="00D94EA1">
      <w:pPr>
        <w:rPr>
          <w:rFonts w:ascii="仿宋" w:eastAsia="仿宋" w:hAnsi="仿宋"/>
          <w:color w:val="000000"/>
          <w:sz w:val="28"/>
          <w:szCs w:val="28"/>
        </w:rPr>
      </w:pPr>
    </w:p>
    <w:p w14:paraId="49510B20" w14:textId="77777777" w:rsidR="00D94EA1" w:rsidRDefault="00D94EA1">
      <w:pPr>
        <w:rPr>
          <w:rFonts w:ascii="仿宋" w:eastAsia="仿宋" w:hAnsi="仿宋"/>
          <w:color w:val="000000"/>
          <w:sz w:val="28"/>
          <w:szCs w:val="28"/>
        </w:rPr>
      </w:pPr>
    </w:p>
    <w:p w14:paraId="45249F12" w14:textId="77777777" w:rsidR="00D94EA1" w:rsidRDefault="00D94EA1">
      <w:pPr>
        <w:rPr>
          <w:rFonts w:ascii="仿宋" w:eastAsia="仿宋" w:hAnsi="仿宋"/>
          <w:color w:val="000000"/>
          <w:sz w:val="28"/>
          <w:szCs w:val="28"/>
        </w:rPr>
      </w:pPr>
    </w:p>
    <w:p w14:paraId="28F74437" w14:textId="77777777" w:rsidR="00D94EA1" w:rsidRDefault="00D94EA1">
      <w:pPr>
        <w:rPr>
          <w:rFonts w:ascii="仿宋" w:eastAsia="仿宋" w:hAnsi="仿宋"/>
          <w:color w:val="000000"/>
          <w:sz w:val="28"/>
          <w:szCs w:val="28"/>
        </w:rPr>
      </w:pPr>
    </w:p>
    <w:p w14:paraId="3100C12E" w14:textId="7F0B5718" w:rsidR="00D94EA1" w:rsidRDefault="0070554F">
      <w:pPr>
        <w:jc w:val="center"/>
        <w:rPr>
          <w:b/>
          <w:color w:val="000000"/>
          <w:sz w:val="36"/>
          <w:szCs w:val="36"/>
        </w:rPr>
      </w:pPr>
      <w:bookmarkStart w:id="0" w:name="_Toc123701382"/>
      <w:bookmarkStart w:id="1" w:name="_Toc123112262"/>
      <w:bookmarkStart w:id="2" w:name="_Toc139992300"/>
      <w:bookmarkStart w:id="3" w:name="_Toc139991725"/>
      <w:bookmarkStart w:id="4" w:name="_Toc123112223"/>
      <w:r w:rsidRPr="0070554F">
        <w:rPr>
          <w:rFonts w:hint="eastAsia"/>
          <w:b/>
          <w:color w:val="000000"/>
          <w:sz w:val="36"/>
          <w:szCs w:val="36"/>
        </w:rPr>
        <w:t>华夏增利一年持有期债券型证券投资基金</w:t>
      </w:r>
    </w:p>
    <w:bookmarkEnd w:id="0"/>
    <w:bookmarkEnd w:id="1"/>
    <w:bookmarkEnd w:id="2"/>
    <w:bookmarkEnd w:id="3"/>
    <w:bookmarkEnd w:id="4"/>
    <w:p w14:paraId="04FFDB54" w14:textId="34F02ECF" w:rsidR="00D94EA1" w:rsidRDefault="00155684">
      <w:pPr>
        <w:jc w:val="center"/>
        <w:rPr>
          <w:b/>
          <w:color w:val="000000"/>
          <w:sz w:val="36"/>
          <w:szCs w:val="36"/>
        </w:rPr>
      </w:pPr>
      <w:r>
        <w:rPr>
          <w:rFonts w:hint="eastAsia"/>
          <w:b/>
          <w:color w:val="000000"/>
          <w:sz w:val="36"/>
          <w:szCs w:val="36"/>
        </w:rPr>
        <w:t>托管协议</w:t>
      </w:r>
    </w:p>
    <w:p w14:paraId="668DE248" w14:textId="77777777" w:rsidR="00D94EA1" w:rsidRPr="00247DAC" w:rsidRDefault="00D94EA1">
      <w:pPr>
        <w:pStyle w:val="21"/>
        <w:rPr>
          <w:rFonts w:ascii="仿宋" w:eastAsia="仿宋" w:hAnsi="仿宋"/>
          <w:color w:val="000000"/>
          <w:sz w:val="44"/>
          <w:szCs w:val="44"/>
        </w:rPr>
      </w:pPr>
    </w:p>
    <w:p w14:paraId="6C2EC9E8" w14:textId="77777777" w:rsidR="00D94EA1" w:rsidRDefault="00D94EA1">
      <w:pPr>
        <w:pStyle w:val="21"/>
        <w:rPr>
          <w:rFonts w:ascii="仿宋" w:eastAsia="仿宋" w:hAnsi="仿宋"/>
          <w:color w:val="000000"/>
          <w:sz w:val="28"/>
          <w:szCs w:val="28"/>
        </w:rPr>
      </w:pPr>
    </w:p>
    <w:p w14:paraId="5A04BCBF" w14:textId="77777777" w:rsidR="00D94EA1" w:rsidRDefault="00D94EA1">
      <w:pPr>
        <w:pStyle w:val="21"/>
        <w:rPr>
          <w:rFonts w:ascii="仿宋" w:eastAsia="仿宋" w:hAnsi="仿宋"/>
          <w:color w:val="000000"/>
          <w:sz w:val="28"/>
          <w:szCs w:val="28"/>
        </w:rPr>
      </w:pPr>
    </w:p>
    <w:p w14:paraId="02C9C1C8" w14:textId="77777777" w:rsidR="00D94EA1" w:rsidRDefault="00D94EA1">
      <w:pPr>
        <w:pStyle w:val="21"/>
        <w:rPr>
          <w:rFonts w:ascii="仿宋" w:eastAsia="仿宋" w:hAnsi="仿宋"/>
          <w:color w:val="000000"/>
          <w:sz w:val="28"/>
          <w:szCs w:val="28"/>
        </w:rPr>
      </w:pPr>
    </w:p>
    <w:p w14:paraId="111BD9B2" w14:textId="77777777" w:rsidR="00D94EA1" w:rsidRDefault="00D94EA1">
      <w:pPr>
        <w:pStyle w:val="21"/>
        <w:rPr>
          <w:rFonts w:ascii="仿宋" w:eastAsia="仿宋" w:hAnsi="仿宋"/>
          <w:color w:val="000000"/>
          <w:sz w:val="28"/>
          <w:szCs w:val="28"/>
        </w:rPr>
      </w:pPr>
    </w:p>
    <w:p w14:paraId="747B3271" w14:textId="77777777" w:rsidR="00D94EA1" w:rsidRDefault="00D94EA1">
      <w:pPr>
        <w:rPr>
          <w:rFonts w:ascii="仿宋" w:eastAsia="仿宋" w:hAnsi="仿宋"/>
          <w:b/>
          <w:color w:val="000000"/>
          <w:sz w:val="44"/>
          <w:szCs w:val="44"/>
        </w:rPr>
      </w:pPr>
    </w:p>
    <w:p w14:paraId="354B1369" w14:textId="77777777" w:rsidR="00D94EA1" w:rsidRDefault="00D94EA1">
      <w:pPr>
        <w:rPr>
          <w:rFonts w:ascii="仿宋" w:eastAsia="仿宋" w:hAnsi="仿宋"/>
          <w:b/>
          <w:color w:val="000000"/>
          <w:szCs w:val="28"/>
        </w:rPr>
      </w:pPr>
    </w:p>
    <w:p w14:paraId="1C346E73" w14:textId="77777777" w:rsidR="00D94EA1" w:rsidRDefault="00D94EA1">
      <w:pPr>
        <w:rPr>
          <w:rFonts w:ascii="仿宋" w:eastAsia="仿宋" w:hAnsi="仿宋"/>
          <w:b/>
          <w:bCs/>
          <w:color w:val="000000"/>
          <w:sz w:val="28"/>
          <w:szCs w:val="28"/>
        </w:rPr>
      </w:pPr>
    </w:p>
    <w:p w14:paraId="227DFA4F" w14:textId="77777777" w:rsidR="00D94EA1" w:rsidRDefault="00D94EA1">
      <w:pPr>
        <w:rPr>
          <w:rFonts w:ascii="仿宋" w:eastAsia="仿宋" w:hAnsi="仿宋"/>
          <w:b/>
          <w:bCs/>
          <w:color w:val="000000"/>
          <w:sz w:val="28"/>
          <w:szCs w:val="28"/>
        </w:rPr>
      </w:pPr>
    </w:p>
    <w:p w14:paraId="55F87BF2" w14:textId="77777777" w:rsidR="00D94EA1" w:rsidRDefault="00D94EA1">
      <w:pPr>
        <w:rPr>
          <w:rFonts w:ascii="仿宋" w:eastAsia="仿宋" w:hAnsi="仿宋"/>
          <w:b/>
          <w:bCs/>
          <w:color w:val="000000"/>
          <w:sz w:val="28"/>
          <w:szCs w:val="28"/>
        </w:rPr>
      </w:pPr>
    </w:p>
    <w:p w14:paraId="38B7C530" w14:textId="77777777" w:rsidR="00D94EA1" w:rsidRDefault="00D94EA1">
      <w:pPr>
        <w:rPr>
          <w:b/>
          <w:color w:val="000000"/>
          <w:sz w:val="32"/>
          <w:szCs w:val="32"/>
        </w:rPr>
      </w:pPr>
    </w:p>
    <w:p w14:paraId="7D1486D8" w14:textId="36CD4B5B" w:rsidR="00D94EA1" w:rsidRDefault="00250468">
      <w:pPr>
        <w:ind w:firstLineChars="450" w:firstLine="1446"/>
        <w:rPr>
          <w:b/>
          <w:color w:val="000000"/>
          <w:sz w:val="32"/>
          <w:szCs w:val="32"/>
        </w:rPr>
      </w:pPr>
      <w:bookmarkStart w:id="5" w:name="_Toc139992301"/>
      <w:bookmarkStart w:id="6" w:name="_Toc123112263"/>
      <w:bookmarkStart w:id="7" w:name="_Toc123112224"/>
      <w:bookmarkStart w:id="8" w:name="_Toc123701383"/>
      <w:bookmarkStart w:id="9" w:name="_Toc139991726"/>
      <w:r>
        <w:rPr>
          <w:rFonts w:hint="eastAsia"/>
          <w:b/>
          <w:color w:val="000000"/>
          <w:sz w:val="32"/>
          <w:szCs w:val="32"/>
        </w:rPr>
        <w:t>基金</w:t>
      </w:r>
      <w:r w:rsidR="00155684">
        <w:rPr>
          <w:b/>
          <w:color w:val="000000"/>
          <w:sz w:val="32"/>
          <w:szCs w:val="32"/>
        </w:rPr>
        <w:t>管理人：</w:t>
      </w:r>
      <w:bookmarkEnd w:id="5"/>
      <w:bookmarkEnd w:id="6"/>
      <w:bookmarkEnd w:id="7"/>
      <w:bookmarkEnd w:id="8"/>
      <w:bookmarkEnd w:id="9"/>
      <w:r w:rsidR="0070554F">
        <w:rPr>
          <w:rFonts w:hint="eastAsia"/>
          <w:b/>
          <w:color w:val="000000"/>
          <w:sz w:val="32"/>
          <w:szCs w:val="32"/>
        </w:rPr>
        <w:t>华夏</w:t>
      </w:r>
      <w:r>
        <w:rPr>
          <w:b/>
          <w:color w:val="000000"/>
          <w:sz w:val="32"/>
          <w:szCs w:val="32"/>
        </w:rPr>
        <w:t>基金</w:t>
      </w:r>
      <w:r w:rsidR="0070554F">
        <w:rPr>
          <w:rFonts w:hint="eastAsia"/>
          <w:b/>
          <w:color w:val="000000"/>
          <w:sz w:val="32"/>
          <w:szCs w:val="32"/>
        </w:rPr>
        <w:t>管理</w:t>
      </w:r>
      <w:r w:rsidR="00155684">
        <w:rPr>
          <w:rFonts w:hint="eastAsia"/>
          <w:b/>
          <w:color w:val="000000"/>
          <w:sz w:val="32"/>
          <w:szCs w:val="32"/>
        </w:rPr>
        <w:t>有限公司</w:t>
      </w:r>
    </w:p>
    <w:p w14:paraId="17860674" w14:textId="7CD0A93D" w:rsidR="00D94EA1" w:rsidRDefault="00250468">
      <w:pPr>
        <w:ind w:firstLineChars="450" w:firstLine="1446"/>
        <w:rPr>
          <w:b/>
          <w:color w:val="000000"/>
          <w:sz w:val="32"/>
          <w:szCs w:val="32"/>
        </w:rPr>
      </w:pPr>
      <w:bookmarkStart w:id="10" w:name="_Toc139992302"/>
      <w:bookmarkStart w:id="11" w:name="_Toc123112264"/>
      <w:bookmarkStart w:id="12" w:name="_Toc123112225"/>
      <w:bookmarkStart w:id="13" w:name="_Toc123701384"/>
      <w:bookmarkStart w:id="14" w:name="_Toc139991727"/>
      <w:r>
        <w:rPr>
          <w:rFonts w:hint="eastAsia"/>
          <w:b/>
          <w:color w:val="000000"/>
          <w:sz w:val="32"/>
          <w:szCs w:val="32"/>
        </w:rPr>
        <w:t>基金</w:t>
      </w:r>
      <w:r w:rsidR="00155684">
        <w:rPr>
          <w:b/>
          <w:color w:val="000000"/>
          <w:sz w:val="32"/>
          <w:szCs w:val="32"/>
        </w:rPr>
        <w:t>托管人：</w:t>
      </w:r>
      <w:bookmarkEnd w:id="10"/>
      <w:bookmarkEnd w:id="11"/>
      <w:bookmarkEnd w:id="12"/>
      <w:bookmarkEnd w:id="13"/>
      <w:bookmarkEnd w:id="14"/>
      <w:r w:rsidR="00155684">
        <w:rPr>
          <w:rFonts w:hint="eastAsia"/>
          <w:b/>
          <w:color w:val="000000"/>
          <w:sz w:val="32"/>
          <w:szCs w:val="32"/>
        </w:rPr>
        <w:t>中信银行股份有限公司</w:t>
      </w:r>
      <w:r w:rsidR="00155684">
        <w:rPr>
          <w:b/>
          <w:color w:val="000000"/>
          <w:sz w:val="32"/>
          <w:szCs w:val="32"/>
        </w:rPr>
        <w:t xml:space="preserve">           </w:t>
      </w:r>
    </w:p>
    <w:p w14:paraId="0BB25EE5" w14:textId="77777777" w:rsidR="00D94EA1" w:rsidRDefault="00D94EA1">
      <w:pPr>
        <w:jc w:val="center"/>
        <w:rPr>
          <w:bCs/>
          <w:color w:val="000000"/>
          <w:sz w:val="32"/>
        </w:rPr>
      </w:pPr>
    </w:p>
    <w:p w14:paraId="54EF26FF" w14:textId="77777777" w:rsidR="00D94EA1" w:rsidRDefault="00D94EA1">
      <w:pPr>
        <w:jc w:val="center"/>
        <w:rPr>
          <w:bCs/>
          <w:color w:val="000000"/>
          <w:sz w:val="28"/>
        </w:rPr>
      </w:pPr>
    </w:p>
    <w:p w14:paraId="75B7DA20" w14:textId="77777777" w:rsidR="00D94EA1" w:rsidRDefault="00D94EA1">
      <w:pPr>
        <w:rPr>
          <w:rFonts w:ascii="仿宋" w:eastAsia="仿宋" w:hAnsi="仿宋"/>
          <w:b/>
          <w:bCs/>
          <w:color w:val="000000"/>
          <w:sz w:val="28"/>
          <w:szCs w:val="28"/>
        </w:rPr>
      </w:pPr>
    </w:p>
    <w:p w14:paraId="2938077F" w14:textId="77777777" w:rsidR="00D94EA1" w:rsidRDefault="00155684">
      <w:pPr>
        <w:rPr>
          <w:rFonts w:ascii="仿宋" w:eastAsia="仿宋" w:hAnsi="仿宋"/>
          <w:b/>
          <w:bCs/>
          <w:color w:val="000000"/>
          <w:sz w:val="28"/>
          <w:szCs w:val="28"/>
        </w:rPr>
      </w:pPr>
      <w:r>
        <w:rPr>
          <w:rFonts w:ascii="仿宋" w:eastAsia="仿宋" w:hAnsi="仿宋" w:hint="eastAsia"/>
          <w:b/>
          <w:bCs/>
          <w:noProof/>
          <w:color w:val="000000"/>
          <w:sz w:val="28"/>
          <w:szCs w:val="28"/>
        </w:rPr>
        <w:drawing>
          <wp:anchor distT="0" distB="0" distL="114300" distR="114300" simplePos="0" relativeHeight="251666432" behindDoc="0" locked="0" layoutInCell="1" allowOverlap="1" wp14:anchorId="5598BC15" wp14:editId="5F74555B">
            <wp:simplePos x="0" y="0"/>
            <wp:positionH relativeFrom="column">
              <wp:posOffset>2052955</wp:posOffset>
            </wp:positionH>
            <wp:positionV relativeFrom="paragraph">
              <wp:posOffset>188595</wp:posOffset>
            </wp:positionV>
            <wp:extent cx="1390650" cy="497205"/>
            <wp:effectExtent l="0" t="0" r="0" b="0"/>
            <wp:wrapNone/>
            <wp:docPr id="1" name="图片 1" descr="NEW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NEW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390650" cy="497205"/>
                    </a:xfrm>
                    <a:prstGeom prst="rect">
                      <a:avLst/>
                    </a:prstGeom>
                    <a:noFill/>
                    <a:ln>
                      <a:noFill/>
                    </a:ln>
                  </pic:spPr>
                </pic:pic>
              </a:graphicData>
            </a:graphic>
          </wp:anchor>
        </w:drawing>
      </w:r>
    </w:p>
    <w:p w14:paraId="65844F01" w14:textId="77777777" w:rsidR="00D94EA1" w:rsidRDefault="00155684">
      <w:pPr>
        <w:pStyle w:val="a5"/>
      </w:pPr>
      <w:r>
        <w:br w:type="page"/>
      </w:r>
      <w:r>
        <w:rPr>
          <w:rFonts w:hint="eastAsia"/>
        </w:rPr>
        <w:lastRenderedPageBreak/>
        <w:t>目录</w:t>
      </w:r>
    </w:p>
    <w:p w14:paraId="1FD7B83A" w14:textId="77777777" w:rsidR="00D94EA1" w:rsidRDefault="00D94EA1">
      <w:pPr>
        <w:rPr>
          <w:rFonts w:ascii="仿宋" w:eastAsia="仿宋" w:hAnsi="仿宋"/>
          <w:color w:val="000000"/>
          <w:sz w:val="28"/>
          <w:szCs w:val="28"/>
        </w:rPr>
      </w:pPr>
    </w:p>
    <w:p w14:paraId="649F2ED7" w14:textId="2FDEA12D" w:rsidR="00F036A0" w:rsidRDefault="00155684">
      <w:pPr>
        <w:pStyle w:val="TOC1"/>
        <w:rPr>
          <w:rFonts w:asciiTheme="minorHAnsi" w:eastAsiaTheme="minorEastAsia" w:hAnsiTheme="minorHAnsi" w:cstheme="minorBidi"/>
          <w:noProof/>
          <w:sz w:val="21"/>
          <w:szCs w:val="22"/>
        </w:rPr>
      </w:pPr>
      <w:r>
        <w:rPr>
          <w:rFonts w:ascii="仿宋" w:eastAsia="仿宋" w:hAnsi="仿宋"/>
          <w:color w:val="000000"/>
          <w:sz w:val="28"/>
          <w:szCs w:val="28"/>
        </w:rPr>
        <w:fldChar w:fldCharType="begin"/>
      </w:r>
      <w:r>
        <w:rPr>
          <w:rFonts w:ascii="仿宋" w:eastAsia="仿宋" w:hAnsi="仿宋"/>
          <w:color w:val="000000"/>
          <w:sz w:val="28"/>
          <w:szCs w:val="28"/>
        </w:rPr>
        <w:instrText xml:space="preserve"> </w:instrText>
      </w:r>
      <w:r>
        <w:rPr>
          <w:rFonts w:ascii="仿宋" w:eastAsia="仿宋" w:hAnsi="仿宋" w:hint="eastAsia"/>
          <w:color w:val="000000"/>
          <w:sz w:val="28"/>
          <w:szCs w:val="28"/>
        </w:rPr>
        <w:instrText>TOC \o "1-1" \h \z \u</w:instrText>
      </w:r>
      <w:r>
        <w:rPr>
          <w:rFonts w:ascii="仿宋" w:eastAsia="仿宋" w:hAnsi="仿宋"/>
          <w:color w:val="000000"/>
          <w:sz w:val="28"/>
          <w:szCs w:val="28"/>
        </w:rPr>
        <w:instrText xml:space="preserve"> </w:instrText>
      </w:r>
      <w:r>
        <w:rPr>
          <w:rFonts w:ascii="仿宋" w:eastAsia="仿宋" w:hAnsi="仿宋"/>
          <w:color w:val="000000"/>
          <w:sz w:val="28"/>
          <w:szCs w:val="28"/>
        </w:rPr>
        <w:fldChar w:fldCharType="separate"/>
      </w:r>
      <w:hyperlink w:anchor="_Toc186708120" w:history="1">
        <w:r w:rsidR="00F036A0" w:rsidRPr="00A841D9">
          <w:rPr>
            <w:rStyle w:val="af2"/>
            <w:rFonts w:ascii="仿宋" w:eastAsia="仿宋" w:hAnsi="仿宋"/>
            <w:bCs/>
            <w:noProof/>
          </w:rPr>
          <w:t>第一条 基金托管协议当事人</w:t>
        </w:r>
        <w:r w:rsidR="00F036A0">
          <w:rPr>
            <w:noProof/>
            <w:webHidden/>
          </w:rPr>
          <w:tab/>
        </w:r>
        <w:r w:rsidR="00F036A0">
          <w:rPr>
            <w:noProof/>
            <w:webHidden/>
          </w:rPr>
          <w:fldChar w:fldCharType="begin"/>
        </w:r>
        <w:r w:rsidR="00F036A0">
          <w:rPr>
            <w:noProof/>
            <w:webHidden/>
          </w:rPr>
          <w:instrText xml:space="preserve"> PAGEREF _Toc186708120 \h </w:instrText>
        </w:r>
        <w:r w:rsidR="00F036A0">
          <w:rPr>
            <w:noProof/>
            <w:webHidden/>
          </w:rPr>
        </w:r>
        <w:r w:rsidR="00F036A0">
          <w:rPr>
            <w:noProof/>
            <w:webHidden/>
          </w:rPr>
          <w:fldChar w:fldCharType="separate"/>
        </w:r>
        <w:r w:rsidR="0094762B">
          <w:rPr>
            <w:noProof/>
            <w:webHidden/>
          </w:rPr>
          <w:t>3</w:t>
        </w:r>
        <w:r w:rsidR="00F036A0">
          <w:rPr>
            <w:noProof/>
            <w:webHidden/>
          </w:rPr>
          <w:fldChar w:fldCharType="end"/>
        </w:r>
      </w:hyperlink>
    </w:p>
    <w:p w14:paraId="49D4DF52" w14:textId="67870169" w:rsidR="00F036A0" w:rsidRDefault="00000000">
      <w:pPr>
        <w:pStyle w:val="TOC1"/>
        <w:rPr>
          <w:rFonts w:asciiTheme="minorHAnsi" w:eastAsiaTheme="minorEastAsia" w:hAnsiTheme="minorHAnsi" w:cstheme="minorBidi"/>
          <w:noProof/>
          <w:sz w:val="21"/>
          <w:szCs w:val="22"/>
        </w:rPr>
      </w:pPr>
      <w:hyperlink w:anchor="_Toc186708121" w:history="1">
        <w:r w:rsidR="00F036A0" w:rsidRPr="00A841D9">
          <w:rPr>
            <w:rStyle w:val="af2"/>
            <w:rFonts w:ascii="仿宋" w:eastAsia="仿宋" w:hAnsi="仿宋"/>
            <w:bCs/>
            <w:noProof/>
          </w:rPr>
          <w:t>第二条 基金托管协议的依据、目的和原则</w:t>
        </w:r>
        <w:r w:rsidR="00F036A0">
          <w:rPr>
            <w:noProof/>
            <w:webHidden/>
          </w:rPr>
          <w:tab/>
        </w:r>
        <w:r w:rsidR="00F036A0">
          <w:rPr>
            <w:noProof/>
            <w:webHidden/>
          </w:rPr>
          <w:fldChar w:fldCharType="begin"/>
        </w:r>
        <w:r w:rsidR="00F036A0">
          <w:rPr>
            <w:noProof/>
            <w:webHidden/>
          </w:rPr>
          <w:instrText xml:space="preserve"> PAGEREF _Toc186708121 \h </w:instrText>
        </w:r>
        <w:r w:rsidR="00F036A0">
          <w:rPr>
            <w:noProof/>
            <w:webHidden/>
          </w:rPr>
        </w:r>
        <w:r w:rsidR="00F036A0">
          <w:rPr>
            <w:noProof/>
            <w:webHidden/>
          </w:rPr>
          <w:fldChar w:fldCharType="separate"/>
        </w:r>
        <w:r w:rsidR="0094762B">
          <w:rPr>
            <w:noProof/>
            <w:webHidden/>
          </w:rPr>
          <w:t>4</w:t>
        </w:r>
        <w:r w:rsidR="00F036A0">
          <w:rPr>
            <w:noProof/>
            <w:webHidden/>
          </w:rPr>
          <w:fldChar w:fldCharType="end"/>
        </w:r>
      </w:hyperlink>
    </w:p>
    <w:p w14:paraId="0688383D" w14:textId="6891A6A5" w:rsidR="00F036A0" w:rsidRDefault="00000000">
      <w:pPr>
        <w:pStyle w:val="TOC1"/>
        <w:rPr>
          <w:rFonts w:asciiTheme="minorHAnsi" w:eastAsiaTheme="minorEastAsia" w:hAnsiTheme="minorHAnsi" w:cstheme="minorBidi"/>
          <w:noProof/>
          <w:sz w:val="21"/>
          <w:szCs w:val="22"/>
        </w:rPr>
      </w:pPr>
      <w:hyperlink w:anchor="_Toc186708122" w:history="1">
        <w:r w:rsidR="00F036A0" w:rsidRPr="00A841D9">
          <w:rPr>
            <w:rStyle w:val="af2"/>
            <w:rFonts w:ascii="仿宋" w:eastAsia="仿宋" w:hAnsi="仿宋"/>
            <w:bCs/>
            <w:noProof/>
          </w:rPr>
          <w:t>第三条 基金托管人对基金管理人的业务监督和核查</w:t>
        </w:r>
        <w:r w:rsidR="00F036A0">
          <w:rPr>
            <w:noProof/>
            <w:webHidden/>
          </w:rPr>
          <w:tab/>
        </w:r>
        <w:r w:rsidR="00F036A0">
          <w:rPr>
            <w:noProof/>
            <w:webHidden/>
          </w:rPr>
          <w:fldChar w:fldCharType="begin"/>
        </w:r>
        <w:r w:rsidR="00F036A0">
          <w:rPr>
            <w:noProof/>
            <w:webHidden/>
          </w:rPr>
          <w:instrText xml:space="preserve"> PAGEREF _Toc186708122 \h </w:instrText>
        </w:r>
        <w:r w:rsidR="00F036A0">
          <w:rPr>
            <w:noProof/>
            <w:webHidden/>
          </w:rPr>
        </w:r>
        <w:r w:rsidR="00F036A0">
          <w:rPr>
            <w:noProof/>
            <w:webHidden/>
          </w:rPr>
          <w:fldChar w:fldCharType="separate"/>
        </w:r>
        <w:r w:rsidR="0094762B">
          <w:rPr>
            <w:noProof/>
            <w:webHidden/>
          </w:rPr>
          <w:t>5</w:t>
        </w:r>
        <w:r w:rsidR="00F036A0">
          <w:rPr>
            <w:noProof/>
            <w:webHidden/>
          </w:rPr>
          <w:fldChar w:fldCharType="end"/>
        </w:r>
      </w:hyperlink>
    </w:p>
    <w:p w14:paraId="32E241C5" w14:textId="0ADF610D" w:rsidR="00F036A0" w:rsidRDefault="00000000">
      <w:pPr>
        <w:pStyle w:val="TOC1"/>
        <w:rPr>
          <w:rFonts w:asciiTheme="minorHAnsi" w:eastAsiaTheme="minorEastAsia" w:hAnsiTheme="minorHAnsi" w:cstheme="minorBidi"/>
          <w:noProof/>
          <w:sz w:val="21"/>
          <w:szCs w:val="22"/>
        </w:rPr>
      </w:pPr>
      <w:hyperlink w:anchor="_Toc186708123" w:history="1">
        <w:r w:rsidR="00F036A0" w:rsidRPr="00A841D9">
          <w:rPr>
            <w:rStyle w:val="af2"/>
            <w:rFonts w:ascii="仿宋" w:eastAsia="仿宋" w:hAnsi="仿宋"/>
            <w:bCs/>
            <w:noProof/>
          </w:rPr>
          <w:t>第四条 基金管理人对基金托管人的业务核查</w:t>
        </w:r>
        <w:r w:rsidR="00F036A0">
          <w:rPr>
            <w:noProof/>
            <w:webHidden/>
          </w:rPr>
          <w:tab/>
        </w:r>
        <w:r w:rsidR="00F036A0">
          <w:rPr>
            <w:noProof/>
            <w:webHidden/>
          </w:rPr>
          <w:fldChar w:fldCharType="begin"/>
        </w:r>
        <w:r w:rsidR="00F036A0">
          <w:rPr>
            <w:noProof/>
            <w:webHidden/>
          </w:rPr>
          <w:instrText xml:space="preserve"> PAGEREF _Toc186708123 \h </w:instrText>
        </w:r>
        <w:r w:rsidR="00F036A0">
          <w:rPr>
            <w:noProof/>
            <w:webHidden/>
          </w:rPr>
        </w:r>
        <w:r w:rsidR="00F036A0">
          <w:rPr>
            <w:noProof/>
            <w:webHidden/>
          </w:rPr>
          <w:fldChar w:fldCharType="separate"/>
        </w:r>
        <w:r w:rsidR="0094762B">
          <w:rPr>
            <w:noProof/>
            <w:webHidden/>
          </w:rPr>
          <w:t>11</w:t>
        </w:r>
        <w:r w:rsidR="00F036A0">
          <w:rPr>
            <w:noProof/>
            <w:webHidden/>
          </w:rPr>
          <w:fldChar w:fldCharType="end"/>
        </w:r>
      </w:hyperlink>
    </w:p>
    <w:p w14:paraId="2D01F297" w14:textId="7024A086" w:rsidR="00F036A0" w:rsidRDefault="00000000">
      <w:pPr>
        <w:pStyle w:val="TOC1"/>
        <w:rPr>
          <w:rFonts w:asciiTheme="minorHAnsi" w:eastAsiaTheme="minorEastAsia" w:hAnsiTheme="minorHAnsi" w:cstheme="minorBidi"/>
          <w:noProof/>
          <w:sz w:val="21"/>
          <w:szCs w:val="22"/>
        </w:rPr>
      </w:pPr>
      <w:hyperlink w:anchor="_Toc186708124" w:history="1">
        <w:r w:rsidR="00F036A0" w:rsidRPr="00A841D9">
          <w:rPr>
            <w:rStyle w:val="af2"/>
            <w:rFonts w:ascii="仿宋" w:eastAsia="仿宋" w:hAnsi="仿宋"/>
            <w:bCs/>
            <w:noProof/>
          </w:rPr>
          <w:t>第五条 基金财产保管</w:t>
        </w:r>
        <w:r w:rsidR="00F036A0">
          <w:rPr>
            <w:noProof/>
            <w:webHidden/>
          </w:rPr>
          <w:tab/>
        </w:r>
        <w:r w:rsidR="00F036A0">
          <w:rPr>
            <w:noProof/>
            <w:webHidden/>
          </w:rPr>
          <w:fldChar w:fldCharType="begin"/>
        </w:r>
        <w:r w:rsidR="00F036A0">
          <w:rPr>
            <w:noProof/>
            <w:webHidden/>
          </w:rPr>
          <w:instrText xml:space="preserve"> PAGEREF _Toc186708124 \h </w:instrText>
        </w:r>
        <w:r w:rsidR="00F036A0">
          <w:rPr>
            <w:noProof/>
            <w:webHidden/>
          </w:rPr>
        </w:r>
        <w:r w:rsidR="00F036A0">
          <w:rPr>
            <w:noProof/>
            <w:webHidden/>
          </w:rPr>
          <w:fldChar w:fldCharType="separate"/>
        </w:r>
        <w:r w:rsidR="0094762B">
          <w:rPr>
            <w:noProof/>
            <w:webHidden/>
          </w:rPr>
          <w:t>12</w:t>
        </w:r>
        <w:r w:rsidR="00F036A0">
          <w:rPr>
            <w:noProof/>
            <w:webHidden/>
          </w:rPr>
          <w:fldChar w:fldCharType="end"/>
        </w:r>
      </w:hyperlink>
    </w:p>
    <w:p w14:paraId="3EC46465" w14:textId="52F3378B" w:rsidR="00F036A0" w:rsidRDefault="00000000">
      <w:pPr>
        <w:pStyle w:val="TOC1"/>
        <w:rPr>
          <w:rFonts w:asciiTheme="minorHAnsi" w:eastAsiaTheme="minorEastAsia" w:hAnsiTheme="minorHAnsi" w:cstheme="minorBidi"/>
          <w:noProof/>
          <w:sz w:val="21"/>
          <w:szCs w:val="22"/>
        </w:rPr>
      </w:pPr>
      <w:hyperlink w:anchor="_Toc186708125" w:history="1">
        <w:r w:rsidR="00F036A0" w:rsidRPr="00A841D9">
          <w:rPr>
            <w:rStyle w:val="af2"/>
            <w:rFonts w:ascii="仿宋" w:eastAsia="仿宋" w:hAnsi="仿宋"/>
            <w:bCs/>
            <w:noProof/>
          </w:rPr>
          <w:t>第六条 指令的发送、确认和执行</w:t>
        </w:r>
        <w:r w:rsidR="00F036A0">
          <w:rPr>
            <w:noProof/>
            <w:webHidden/>
          </w:rPr>
          <w:tab/>
        </w:r>
        <w:r w:rsidR="00F036A0">
          <w:rPr>
            <w:noProof/>
            <w:webHidden/>
          </w:rPr>
          <w:fldChar w:fldCharType="begin"/>
        </w:r>
        <w:r w:rsidR="00F036A0">
          <w:rPr>
            <w:noProof/>
            <w:webHidden/>
          </w:rPr>
          <w:instrText xml:space="preserve"> PAGEREF _Toc186708125 \h </w:instrText>
        </w:r>
        <w:r w:rsidR="00F036A0">
          <w:rPr>
            <w:noProof/>
            <w:webHidden/>
          </w:rPr>
        </w:r>
        <w:r w:rsidR="00F036A0">
          <w:rPr>
            <w:noProof/>
            <w:webHidden/>
          </w:rPr>
          <w:fldChar w:fldCharType="separate"/>
        </w:r>
        <w:r w:rsidR="0094762B">
          <w:rPr>
            <w:noProof/>
            <w:webHidden/>
          </w:rPr>
          <w:t>13</w:t>
        </w:r>
        <w:r w:rsidR="00F036A0">
          <w:rPr>
            <w:noProof/>
            <w:webHidden/>
          </w:rPr>
          <w:fldChar w:fldCharType="end"/>
        </w:r>
      </w:hyperlink>
    </w:p>
    <w:p w14:paraId="0F4C52DB" w14:textId="2EAFC5F1" w:rsidR="00F036A0" w:rsidRDefault="00000000">
      <w:pPr>
        <w:pStyle w:val="TOC1"/>
        <w:rPr>
          <w:rFonts w:asciiTheme="minorHAnsi" w:eastAsiaTheme="minorEastAsia" w:hAnsiTheme="minorHAnsi" w:cstheme="minorBidi"/>
          <w:noProof/>
          <w:sz w:val="21"/>
          <w:szCs w:val="22"/>
        </w:rPr>
      </w:pPr>
      <w:hyperlink w:anchor="_Toc186708126" w:history="1">
        <w:r w:rsidR="00F036A0" w:rsidRPr="00A841D9">
          <w:rPr>
            <w:rStyle w:val="af2"/>
            <w:rFonts w:ascii="仿宋" w:eastAsia="仿宋" w:hAnsi="仿宋"/>
            <w:bCs/>
            <w:noProof/>
          </w:rPr>
          <w:t>第七条 交易及清算交收安排</w:t>
        </w:r>
        <w:r w:rsidR="00F036A0">
          <w:rPr>
            <w:noProof/>
            <w:webHidden/>
          </w:rPr>
          <w:tab/>
        </w:r>
        <w:r w:rsidR="00F036A0">
          <w:rPr>
            <w:noProof/>
            <w:webHidden/>
          </w:rPr>
          <w:fldChar w:fldCharType="begin"/>
        </w:r>
        <w:r w:rsidR="00F036A0">
          <w:rPr>
            <w:noProof/>
            <w:webHidden/>
          </w:rPr>
          <w:instrText xml:space="preserve"> PAGEREF _Toc186708126 \h </w:instrText>
        </w:r>
        <w:r w:rsidR="00F036A0">
          <w:rPr>
            <w:noProof/>
            <w:webHidden/>
          </w:rPr>
        </w:r>
        <w:r w:rsidR="00F036A0">
          <w:rPr>
            <w:noProof/>
            <w:webHidden/>
          </w:rPr>
          <w:fldChar w:fldCharType="separate"/>
        </w:r>
        <w:r w:rsidR="0094762B">
          <w:rPr>
            <w:noProof/>
            <w:webHidden/>
          </w:rPr>
          <w:t>16</w:t>
        </w:r>
        <w:r w:rsidR="00F036A0">
          <w:rPr>
            <w:noProof/>
            <w:webHidden/>
          </w:rPr>
          <w:fldChar w:fldCharType="end"/>
        </w:r>
      </w:hyperlink>
    </w:p>
    <w:p w14:paraId="7E135F11" w14:textId="27E2976D" w:rsidR="00F036A0" w:rsidRDefault="00000000">
      <w:pPr>
        <w:pStyle w:val="TOC1"/>
        <w:rPr>
          <w:rFonts w:asciiTheme="minorHAnsi" w:eastAsiaTheme="minorEastAsia" w:hAnsiTheme="minorHAnsi" w:cstheme="minorBidi"/>
          <w:noProof/>
          <w:sz w:val="21"/>
          <w:szCs w:val="22"/>
        </w:rPr>
      </w:pPr>
      <w:hyperlink w:anchor="_Toc186708127" w:history="1">
        <w:r w:rsidR="00F036A0" w:rsidRPr="00A841D9">
          <w:rPr>
            <w:rStyle w:val="af2"/>
            <w:rFonts w:ascii="仿宋" w:eastAsia="仿宋" w:hAnsi="仿宋"/>
            <w:bCs/>
            <w:noProof/>
          </w:rPr>
          <w:t>第八条 基金资产净值计算和会计核算</w:t>
        </w:r>
        <w:r w:rsidR="00F036A0">
          <w:rPr>
            <w:noProof/>
            <w:webHidden/>
          </w:rPr>
          <w:tab/>
        </w:r>
        <w:r w:rsidR="00F036A0">
          <w:rPr>
            <w:noProof/>
            <w:webHidden/>
          </w:rPr>
          <w:fldChar w:fldCharType="begin"/>
        </w:r>
        <w:r w:rsidR="00F036A0">
          <w:rPr>
            <w:noProof/>
            <w:webHidden/>
          </w:rPr>
          <w:instrText xml:space="preserve"> PAGEREF _Toc186708127 \h </w:instrText>
        </w:r>
        <w:r w:rsidR="00F036A0">
          <w:rPr>
            <w:noProof/>
            <w:webHidden/>
          </w:rPr>
        </w:r>
        <w:r w:rsidR="00F036A0">
          <w:rPr>
            <w:noProof/>
            <w:webHidden/>
          </w:rPr>
          <w:fldChar w:fldCharType="separate"/>
        </w:r>
        <w:r w:rsidR="0094762B">
          <w:rPr>
            <w:noProof/>
            <w:webHidden/>
          </w:rPr>
          <w:t>19</w:t>
        </w:r>
        <w:r w:rsidR="00F036A0">
          <w:rPr>
            <w:noProof/>
            <w:webHidden/>
          </w:rPr>
          <w:fldChar w:fldCharType="end"/>
        </w:r>
      </w:hyperlink>
    </w:p>
    <w:p w14:paraId="48330244" w14:textId="084F9354" w:rsidR="00F036A0" w:rsidRDefault="00000000">
      <w:pPr>
        <w:pStyle w:val="TOC1"/>
        <w:rPr>
          <w:rFonts w:asciiTheme="minorHAnsi" w:eastAsiaTheme="minorEastAsia" w:hAnsiTheme="minorHAnsi" w:cstheme="minorBidi"/>
          <w:noProof/>
          <w:sz w:val="21"/>
          <w:szCs w:val="22"/>
        </w:rPr>
      </w:pPr>
      <w:hyperlink w:anchor="_Toc186708128" w:history="1">
        <w:r w:rsidR="00F036A0" w:rsidRPr="00A841D9">
          <w:rPr>
            <w:rStyle w:val="af2"/>
            <w:rFonts w:ascii="仿宋" w:eastAsia="仿宋" w:hAnsi="仿宋"/>
            <w:bCs/>
            <w:noProof/>
          </w:rPr>
          <w:t>第九条 基金收益分配</w:t>
        </w:r>
        <w:r w:rsidR="00F036A0">
          <w:rPr>
            <w:noProof/>
            <w:webHidden/>
          </w:rPr>
          <w:tab/>
        </w:r>
        <w:r w:rsidR="00F036A0">
          <w:rPr>
            <w:noProof/>
            <w:webHidden/>
          </w:rPr>
          <w:fldChar w:fldCharType="begin"/>
        </w:r>
        <w:r w:rsidR="00F036A0">
          <w:rPr>
            <w:noProof/>
            <w:webHidden/>
          </w:rPr>
          <w:instrText xml:space="preserve"> PAGEREF _Toc186708128 \h </w:instrText>
        </w:r>
        <w:r w:rsidR="00F036A0">
          <w:rPr>
            <w:noProof/>
            <w:webHidden/>
          </w:rPr>
        </w:r>
        <w:r w:rsidR="00F036A0">
          <w:rPr>
            <w:noProof/>
            <w:webHidden/>
          </w:rPr>
          <w:fldChar w:fldCharType="separate"/>
        </w:r>
        <w:r w:rsidR="0094762B">
          <w:rPr>
            <w:noProof/>
            <w:webHidden/>
          </w:rPr>
          <w:t>24</w:t>
        </w:r>
        <w:r w:rsidR="00F036A0">
          <w:rPr>
            <w:noProof/>
            <w:webHidden/>
          </w:rPr>
          <w:fldChar w:fldCharType="end"/>
        </w:r>
      </w:hyperlink>
    </w:p>
    <w:p w14:paraId="67EAC48A" w14:textId="252BC99D" w:rsidR="00F036A0" w:rsidRDefault="00000000">
      <w:pPr>
        <w:pStyle w:val="TOC1"/>
        <w:rPr>
          <w:rFonts w:asciiTheme="minorHAnsi" w:eastAsiaTheme="minorEastAsia" w:hAnsiTheme="minorHAnsi" w:cstheme="minorBidi"/>
          <w:noProof/>
          <w:sz w:val="21"/>
          <w:szCs w:val="22"/>
        </w:rPr>
      </w:pPr>
      <w:hyperlink w:anchor="_Toc186708129" w:history="1">
        <w:r w:rsidR="00F036A0" w:rsidRPr="00A841D9">
          <w:rPr>
            <w:rStyle w:val="af2"/>
            <w:rFonts w:ascii="仿宋" w:eastAsia="仿宋" w:hAnsi="仿宋"/>
            <w:bCs/>
            <w:noProof/>
          </w:rPr>
          <w:t>第十条 信息披露</w:t>
        </w:r>
        <w:r w:rsidR="00F036A0">
          <w:rPr>
            <w:noProof/>
            <w:webHidden/>
          </w:rPr>
          <w:tab/>
        </w:r>
        <w:r w:rsidR="00F036A0">
          <w:rPr>
            <w:noProof/>
            <w:webHidden/>
          </w:rPr>
          <w:fldChar w:fldCharType="begin"/>
        </w:r>
        <w:r w:rsidR="00F036A0">
          <w:rPr>
            <w:noProof/>
            <w:webHidden/>
          </w:rPr>
          <w:instrText xml:space="preserve"> PAGEREF _Toc186708129 \h </w:instrText>
        </w:r>
        <w:r w:rsidR="00F036A0">
          <w:rPr>
            <w:noProof/>
            <w:webHidden/>
          </w:rPr>
        </w:r>
        <w:r w:rsidR="00F036A0">
          <w:rPr>
            <w:noProof/>
            <w:webHidden/>
          </w:rPr>
          <w:fldChar w:fldCharType="separate"/>
        </w:r>
        <w:r w:rsidR="0094762B">
          <w:rPr>
            <w:noProof/>
            <w:webHidden/>
          </w:rPr>
          <w:t>26</w:t>
        </w:r>
        <w:r w:rsidR="00F036A0">
          <w:rPr>
            <w:noProof/>
            <w:webHidden/>
          </w:rPr>
          <w:fldChar w:fldCharType="end"/>
        </w:r>
      </w:hyperlink>
    </w:p>
    <w:p w14:paraId="3482DA2B" w14:textId="5565AB53" w:rsidR="00F036A0" w:rsidRDefault="00000000">
      <w:pPr>
        <w:pStyle w:val="TOC1"/>
        <w:rPr>
          <w:rFonts w:asciiTheme="minorHAnsi" w:eastAsiaTheme="minorEastAsia" w:hAnsiTheme="minorHAnsi" w:cstheme="minorBidi"/>
          <w:noProof/>
          <w:sz w:val="21"/>
          <w:szCs w:val="22"/>
        </w:rPr>
      </w:pPr>
      <w:hyperlink w:anchor="_Toc186708130" w:history="1">
        <w:r w:rsidR="00F036A0" w:rsidRPr="00A841D9">
          <w:rPr>
            <w:rStyle w:val="af2"/>
            <w:rFonts w:ascii="仿宋" w:eastAsia="仿宋" w:hAnsi="仿宋"/>
            <w:bCs/>
            <w:noProof/>
          </w:rPr>
          <w:t>第十一条 基金费用</w:t>
        </w:r>
        <w:r w:rsidR="00F036A0">
          <w:rPr>
            <w:noProof/>
            <w:webHidden/>
          </w:rPr>
          <w:tab/>
        </w:r>
        <w:r w:rsidR="00F036A0">
          <w:rPr>
            <w:noProof/>
            <w:webHidden/>
          </w:rPr>
          <w:fldChar w:fldCharType="begin"/>
        </w:r>
        <w:r w:rsidR="00F036A0">
          <w:rPr>
            <w:noProof/>
            <w:webHidden/>
          </w:rPr>
          <w:instrText xml:space="preserve"> PAGEREF _Toc186708130 \h </w:instrText>
        </w:r>
        <w:r w:rsidR="00F036A0">
          <w:rPr>
            <w:noProof/>
            <w:webHidden/>
          </w:rPr>
        </w:r>
        <w:r w:rsidR="00F036A0">
          <w:rPr>
            <w:noProof/>
            <w:webHidden/>
          </w:rPr>
          <w:fldChar w:fldCharType="separate"/>
        </w:r>
        <w:r w:rsidR="0094762B">
          <w:rPr>
            <w:noProof/>
            <w:webHidden/>
          </w:rPr>
          <w:t>28</w:t>
        </w:r>
        <w:r w:rsidR="00F036A0">
          <w:rPr>
            <w:noProof/>
            <w:webHidden/>
          </w:rPr>
          <w:fldChar w:fldCharType="end"/>
        </w:r>
      </w:hyperlink>
    </w:p>
    <w:p w14:paraId="1AF87D03" w14:textId="6727D47A" w:rsidR="00F036A0" w:rsidRDefault="00000000">
      <w:pPr>
        <w:pStyle w:val="TOC1"/>
        <w:rPr>
          <w:rFonts w:asciiTheme="minorHAnsi" w:eastAsiaTheme="minorEastAsia" w:hAnsiTheme="minorHAnsi" w:cstheme="minorBidi"/>
          <w:noProof/>
          <w:sz w:val="21"/>
          <w:szCs w:val="22"/>
        </w:rPr>
      </w:pPr>
      <w:hyperlink w:anchor="_Toc186708131" w:history="1">
        <w:r w:rsidR="00F036A0" w:rsidRPr="00A841D9">
          <w:rPr>
            <w:rStyle w:val="af2"/>
            <w:rFonts w:ascii="仿宋" w:eastAsia="仿宋" w:hAnsi="仿宋"/>
            <w:bCs/>
            <w:noProof/>
          </w:rPr>
          <w:t>第十二条 基金份额持有人名册的保管</w:t>
        </w:r>
        <w:r w:rsidR="00F036A0">
          <w:rPr>
            <w:noProof/>
            <w:webHidden/>
          </w:rPr>
          <w:tab/>
        </w:r>
        <w:r w:rsidR="00F036A0">
          <w:rPr>
            <w:noProof/>
            <w:webHidden/>
          </w:rPr>
          <w:fldChar w:fldCharType="begin"/>
        </w:r>
        <w:r w:rsidR="00F036A0">
          <w:rPr>
            <w:noProof/>
            <w:webHidden/>
          </w:rPr>
          <w:instrText xml:space="preserve"> PAGEREF _Toc186708131 \h </w:instrText>
        </w:r>
        <w:r w:rsidR="00F036A0">
          <w:rPr>
            <w:noProof/>
            <w:webHidden/>
          </w:rPr>
        </w:r>
        <w:r w:rsidR="00F036A0">
          <w:rPr>
            <w:noProof/>
            <w:webHidden/>
          </w:rPr>
          <w:fldChar w:fldCharType="separate"/>
        </w:r>
        <w:r w:rsidR="0094762B">
          <w:rPr>
            <w:noProof/>
            <w:webHidden/>
          </w:rPr>
          <w:t>30</w:t>
        </w:r>
        <w:r w:rsidR="00F036A0">
          <w:rPr>
            <w:noProof/>
            <w:webHidden/>
          </w:rPr>
          <w:fldChar w:fldCharType="end"/>
        </w:r>
      </w:hyperlink>
    </w:p>
    <w:p w14:paraId="49E0AA51" w14:textId="271DBA39" w:rsidR="00F036A0" w:rsidRDefault="00000000">
      <w:pPr>
        <w:pStyle w:val="TOC1"/>
        <w:rPr>
          <w:rFonts w:asciiTheme="minorHAnsi" w:eastAsiaTheme="minorEastAsia" w:hAnsiTheme="minorHAnsi" w:cstheme="minorBidi"/>
          <w:noProof/>
          <w:sz w:val="21"/>
          <w:szCs w:val="22"/>
        </w:rPr>
      </w:pPr>
      <w:hyperlink w:anchor="_Toc186708132" w:history="1">
        <w:r w:rsidR="00F036A0" w:rsidRPr="00A841D9">
          <w:rPr>
            <w:rStyle w:val="af2"/>
            <w:rFonts w:ascii="仿宋" w:eastAsia="仿宋" w:hAnsi="仿宋"/>
            <w:bCs/>
            <w:noProof/>
          </w:rPr>
          <w:t>第十三条 基金有关文件和档案的保存</w:t>
        </w:r>
        <w:r w:rsidR="00F036A0">
          <w:rPr>
            <w:noProof/>
            <w:webHidden/>
          </w:rPr>
          <w:tab/>
        </w:r>
        <w:r w:rsidR="00F036A0">
          <w:rPr>
            <w:noProof/>
            <w:webHidden/>
          </w:rPr>
          <w:fldChar w:fldCharType="begin"/>
        </w:r>
        <w:r w:rsidR="00F036A0">
          <w:rPr>
            <w:noProof/>
            <w:webHidden/>
          </w:rPr>
          <w:instrText xml:space="preserve"> PAGEREF _Toc186708132 \h </w:instrText>
        </w:r>
        <w:r w:rsidR="00F036A0">
          <w:rPr>
            <w:noProof/>
            <w:webHidden/>
          </w:rPr>
        </w:r>
        <w:r w:rsidR="00F036A0">
          <w:rPr>
            <w:noProof/>
            <w:webHidden/>
          </w:rPr>
          <w:fldChar w:fldCharType="separate"/>
        </w:r>
        <w:r w:rsidR="0094762B">
          <w:rPr>
            <w:noProof/>
            <w:webHidden/>
          </w:rPr>
          <w:t>31</w:t>
        </w:r>
        <w:r w:rsidR="00F036A0">
          <w:rPr>
            <w:noProof/>
            <w:webHidden/>
          </w:rPr>
          <w:fldChar w:fldCharType="end"/>
        </w:r>
      </w:hyperlink>
    </w:p>
    <w:p w14:paraId="4AF2B12E" w14:textId="09F2D25E" w:rsidR="00F036A0" w:rsidRDefault="00000000">
      <w:pPr>
        <w:pStyle w:val="TOC1"/>
        <w:rPr>
          <w:rFonts w:asciiTheme="minorHAnsi" w:eastAsiaTheme="minorEastAsia" w:hAnsiTheme="minorHAnsi" w:cstheme="minorBidi"/>
          <w:noProof/>
          <w:sz w:val="21"/>
          <w:szCs w:val="22"/>
        </w:rPr>
      </w:pPr>
      <w:hyperlink w:anchor="_Toc186708133" w:history="1">
        <w:r w:rsidR="00F036A0" w:rsidRPr="00A841D9">
          <w:rPr>
            <w:rStyle w:val="af2"/>
            <w:rFonts w:ascii="仿宋" w:eastAsia="仿宋" w:hAnsi="仿宋"/>
            <w:bCs/>
            <w:noProof/>
          </w:rPr>
          <w:t>第十四条 基金管理人和基金托管人的更换</w:t>
        </w:r>
        <w:r w:rsidR="00F036A0">
          <w:rPr>
            <w:noProof/>
            <w:webHidden/>
          </w:rPr>
          <w:tab/>
        </w:r>
        <w:r w:rsidR="00F036A0">
          <w:rPr>
            <w:noProof/>
            <w:webHidden/>
          </w:rPr>
          <w:fldChar w:fldCharType="begin"/>
        </w:r>
        <w:r w:rsidR="00F036A0">
          <w:rPr>
            <w:noProof/>
            <w:webHidden/>
          </w:rPr>
          <w:instrText xml:space="preserve"> PAGEREF _Toc186708133 \h </w:instrText>
        </w:r>
        <w:r w:rsidR="00F036A0">
          <w:rPr>
            <w:noProof/>
            <w:webHidden/>
          </w:rPr>
        </w:r>
        <w:r w:rsidR="00F036A0">
          <w:rPr>
            <w:noProof/>
            <w:webHidden/>
          </w:rPr>
          <w:fldChar w:fldCharType="separate"/>
        </w:r>
        <w:r w:rsidR="0094762B">
          <w:rPr>
            <w:noProof/>
            <w:webHidden/>
          </w:rPr>
          <w:t>32</w:t>
        </w:r>
        <w:r w:rsidR="00F036A0">
          <w:rPr>
            <w:noProof/>
            <w:webHidden/>
          </w:rPr>
          <w:fldChar w:fldCharType="end"/>
        </w:r>
      </w:hyperlink>
    </w:p>
    <w:p w14:paraId="5B83FDB0" w14:textId="30D3EDE2" w:rsidR="00F036A0" w:rsidRDefault="00000000">
      <w:pPr>
        <w:pStyle w:val="TOC1"/>
        <w:rPr>
          <w:rFonts w:asciiTheme="minorHAnsi" w:eastAsiaTheme="minorEastAsia" w:hAnsiTheme="minorHAnsi" w:cstheme="minorBidi"/>
          <w:noProof/>
          <w:sz w:val="21"/>
          <w:szCs w:val="22"/>
        </w:rPr>
      </w:pPr>
      <w:hyperlink w:anchor="_Toc186708134" w:history="1">
        <w:r w:rsidR="00F036A0" w:rsidRPr="00A841D9">
          <w:rPr>
            <w:rStyle w:val="af2"/>
            <w:rFonts w:ascii="仿宋" w:eastAsia="仿宋" w:hAnsi="仿宋"/>
            <w:bCs/>
            <w:noProof/>
          </w:rPr>
          <w:t>第十五条 禁止行为</w:t>
        </w:r>
        <w:r w:rsidR="00F036A0">
          <w:rPr>
            <w:noProof/>
            <w:webHidden/>
          </w:rPr>
          <w:tab/>
        </w:r>
        <w:r w:rsidR="00F036A0">
          <w:rPr>
            <w:noProof/>
            <w:webHidden/>
          </w:rPr>
          <w:fldChar w:fldCharType="begin"/>
        </w:r>
        <w:r w:rsidR="00F036A0">
          <w:rPr>
            <w:noProof/>
            <w:webHidden/>
          </w:rPr>
          <w:instrText xml:space="preserve"> PAGEREF _Toc186708134 \h </w:instrText>
        </w:r>
        <w:r w:rsidR="00F036A0">
          <w:rPr>
            <w:noProof/>
            <w:webHidden/>
          </w:rPr>
        </w:r>
        <w:r w:rsidR="00F036A0">
          <w:rPr>
            <w:noProof/>
            <w:webHidden/>
          </w:rPr>
          <w:fldChar w:fldCharType="separate"/>
        </w:r>
        <w:r w:rsidR="0094762B">
          <w:rPr>
            <w:noProof/>
            <w:webHidden/>
          </w:rPr>
          <w:t>35</w:t>
        </w:r>
        <w:r w:rsidR="00F036A0">
          <w:rPr>
            <w:noProof/>
            <w:webHidden/>
          </w:rPr>
          <w:fldChar w:fldCharType="end"/>
        </w:r>
      </w:hyperlink>
    </w:p>
    <w:p w14:paraId="71A829D1" w14:textId="0927856F" w:rsidR="00F036A0" w:rsidRDefault="00000000">
      <w:pPr>
        <w:pStyle w:val="TOC1"/>
        <w:rPr>
          <w:rFonts w:asciiTheme="minorHAnsi" w:eastAsiaTheme="minorEastAsia" w:hAnsiTheme="minorHAnsi" w:cstheme="minorBidi"/>
          <w:noProof/>
          <w:sz w:val="21"/>
          <w:szCs w:val="22"/>
        </w:rPr>
      </w:pPr>
      <w:hyperlink w:anchor="_Toc186708135" w:history="1">
        <w:r w:rsidR="00F036A0" w:rsidRPr="00A841D9">
          <w:rPr>
            <w:rStyle w:val="af2"/>
            <w:rFonts w:ascii="仿宋" w:eastAsia="仿宋" w:hAnsi="仿宋"/>
            <w:bCs/>
            <w:noProof/>
          </w:rPr>
          <w:t>第十六条 基金托管协议的变更、终止与基金财产的清算</w:t>
        </w:r>
        <w:r w:rsidR="00F036A0">
          <w:rPr>
            <w:noProof/>
            <w:webHidden/>
          </w:rPr>
          <w:tab/>
        </w:r>
        <w:r w:rsidR="00F036A0">
          <w:rPr>
            <w:noProof/>
            <w:webHidden/>
          </w:rPr>
          <w:fldChar w:fldCharType="begin"/>
        </w:r>
        <w:r w:rsidR="00F036A0">
          <w:rPr>
            <w:noProof/>
            <w:webHidden/>
          </w:rPr>
          <w:instrText xml:space="preserve"> PAGEREF _Toc186708135 \h </w:instrText>
        </w:r>
        <w:r w:rsidR="00F036A0">
          <w:rPr>
            <w:noProof/>
            <w:webHidden/>
          </w:rPr>
        </w:r>
        <w:r w:rsidR="00F036A0">
          <w:rPr>
            <w:noProof/>
            <w:webHidden/>
          </w:rPr>
          <w:fldChar w:fldCharType="separate"/>
        </w:r>
        <w:r w:rsidR="0094762B">
          <w:rPr>
            <w:noProof/>
            <w:webHidden/>
          </w:rPr>
          <w:t>36</w:t>
        </w:r>
        <w:r w:rsidR="00F036A0">
          <w:rPr>
            <w:noProof/>
            <w:webHidden/>
          </w:rPr>
          <w:fldChar w:fldCharType="end"/>
        </w:r>
      </w:hyperlink>
    </w:p>
    <w:p w14:paraId="5B5931CF" w14:textId="687E8E92" w:rsidR="00F036A0" w:rsidRDefault="00000000">
      <w:pPr>
        <w:pStyle w:val="TOC1"/>
        <w:rPr>
          <w:rFonts w:asciiTheme="minorHAnsi" w:eastAsiaTheme="minorEastAsia" w:hAnsiTheme="minorHAnsi" w:cstheme="minorBidi"/>
          <w:noProof/>
          <w:sz w:val="21"/>
          <w:szCs w:val="22"/>
        </w:rPr>
      </w:pPr>
      <w:hyperlink w:anchor="_Toc186708136" w:history="1">
        <w:r w:rsidR="00F036A0" w:rsidRPr="00A841D9">
          <w:rPr>
            <w:rStyle w:val="af2"/>
            <w:rFonts w:ascii="仿宋" w:eastAsia="仿宋" w:hAnsi="仿宋"/>
            <w:bCs/>
            <w:noProof/>
          </w:rPr>
          <w:t>第十七条 违约责任</w:t>
        </w:r>
        <w:r w:rsidR="00F036A0">
          <w:rPr>
            <w:noProof/>
            <w:webHidden/>
          </w:rPr>
          <w:tab/>
        </w:r>
        <w:r w:rsidR="00F036A0">
          <w:rPr>
            <w:noProof/>
            <w:webHidden/>
          </w:rPr>
          <w:fldChar w:fldCharType="begin"/>
        </w:r>
        <w:r w:rsidR="00F036A0">
          <w:rPr>
            <w:noProof/>
            <w:webHidden/>
          </w:rPr>
          <w:instrText xml:space="preserve"> PAGEREF _Toc186708136 \h </w:instrText>
        </w:r>
        <w:r w:rsidR="00F036A0">
          <w:rPr>
            <w:noProof/>
            <w:webHidden/>
          </w:rPr>
        </w:r>
        <w:r w:rsidR="00F036A0">
          <w:rPr>
            <w:noProof/>
            <w:webHidden/>
          </w:rPr>
          <w:fldChar w:fldCharType="separate"/>
        </w:r>
        <w:r w:rsidR="0094762B">
          <w:rPr>
            <w:noProof/>
            <w:webHidden/>
          </w:rPr>
          <w:t>38</w:t>
        </w:r>
        <w:r w:rsidR="00F036A0">
          <w:rPr>
            <w:noProof/>
            <w:webHidden/>
          </w:rPr>
          <w:fldChar w:fldCharType="end"/>
        </w:r>
      </w:hyperlink>
    </w:p>
    <w:p w14:paraId="07D8A7D9" w14:textId="1094D49D" w:rsidR="00F036A0" w:rsidRDefault="00000000">
      <w:pPr>
        <w:pStyle w:val="TOC1"/>
        <w:rPr>
          <w:rFonts w:asciiTheme="minorHAnsi" w:eastAsiaTheme="minorEastAsia" w:hAnsiTheme="minorHAnsi" w:cstheme="minorBidi"/>
          <w:noProof/>
          <w:sz w:val="21"/>
          <w:szCs w:val="22"/>
        </w:rPr>
      </w:pPr>
      <w:hyperlink w:anchor="_Toc186708137" w:history="1">
        <w:r w:rsidR="00F036A0" w:rsidRPr="00A841D9">
          <w:rPr>
            <w:rStyle w:val="af2"/>
            <w:rFonts w:ascii="仿宋" w:eastAsia="仿宋" w:hAnsi="仿宋"/>
            <w:bCs/>
            <w:noProof/>
          </w:rPr>
          <w:t>第十八条 争议解决方式</w:t>
        </w:r>
        <w:r w:rsidR="00F036A0">
          <w:rPr>
            <w:noProof/>
            <w:webHidden/>
          </w:rPr>
          <w:tab/>
        </w:r>
        <w:r w:rsidR="00F036A0">
          <w:rPr>
            <w:noProof/>
            <w:webHidden/>
          </w:rPr>
          <w:fldChar w:fldCharType="begin"/>
        </w:r>
        <w:r w:rsidR="00F036A0">
          <w:rPr>
            <w:noProof/>
            <w:webHidden/>
          </w:rPr>
          <w:instrText xml:space="preserve"> PAGEREF _Toc186708137 \h </w:instrText>
        </w:r>
        <w:r w:rsidR="00F036A0">
          <w:rPr>
            <w:noProof/>
            <w:webHidden/>
          </w:rPr>
        </w:r>
        <w:r w:rsidR="00F036A0">
          <w:rPr>
            <w:noProof/>
            <w:webHidden/>
          </w:rPr>
          <w:fldChar w:fldCharType="separate"/>
        </w:r>
        <w:r w:rsidR="0094762B">
          <w:rPr>
            <w:noProof/>
            <w:webHidden/>
          </w:rPr>
          <w:t>39</w:t>
        </w:r>
        <w:r w:rsidR="00F036A0">
          <w:rPr>
            <w:noProof/>
            <w:webHidden/>
          </w:rPr>
          <w:fldChar w:fldCharType="end"/>
        </w:r>
      </w:hyperlink>
    </w:p>
    <w:p w14:paraId="1DABD48D" w14:textId="685843DD" w:rsidR="00F036A0" w:rsidRDefault="00000000">
      <w:pPr>
        <w:pStyle w:val="TOC1"/>
        <w:rPr>
          <w:rFonts w:asciiTheme="minorHAnsi" w:eastAsiaTheme="minorEastAsia" w:hAnsiTheme="minorHAnsi" w:cstheme="minorBidi"/>
          <w:noProof/>
          <w:sz w:val="21"/>
          <w:szCs w:val="22"/>
        </w:rPr>
      </w:pPr>
      <w:hyperlink w:anchor="_Toc186708138" w:history="1">
        <w:r w:rsidR="00F036A0" w:rsidRPr="00A841D9">
          <w:rPr>
            <w:rStyle w:val="af2"/>
            <w:rFonts w:ascii="仿宋" w:eastAsia="仿宋" w:hAnsi="仿宋"/>
            <w:bCs/>
            <w:noProof/>
          </w:rPr>
          <w:t>第十九条 基金托管协议的效力</w:t>
        </w:r>
        <w:r w:rsidR="00F036A0">
          <w:rPr>
            <w:noProof/>
            <w:webHidden/>
          </w:rPr>
          <w:tab/>
        </w:r>
        <w:r w:rsidR="00F036A0">
          <w:rPr>
            <w:noProof/>
            <w:webHidden/>
          </w:rPr>
          <w:fldChar w:fldCharType="begin"/>
        </w:r>
        <w:r w:rsidR="00F036A0">
          <w:rPr>
            <w:noProof/>
            <w:webHidden/>
          </w:rPr>
          <w:instrText xml:space="preserve"> PAGEREF _Toc186708138 \h </w:instrText>
        </w:r>
        <w:r w:rsidR="00F036A0">
          <w:rPr>
            <w:noProof/>
            <w:webHidden/>
          </w:rPr>
        </w:r>
        <w:r w:rsidR="00F036A0">
          <w:rPr>
            <w:noProof/>
            <w:webHidden/>
          </w:rPr>
          <w:fldChar w:fldCharType="separate"/>
        </w:r>
        <w:r w:rsidR="0094762B">
          <w:rPr>
            <w:noProof/>
            <w:webHidden/>
          </w:rPr>
          <w:t>40</w:t>
        </w:r>
        <w:r w:rsidR="00F036A0">
          <w:rPr>
            <w:noProof/>
            <w:webHidden/>
          </w:rPr>
          <w:fldChar w:fldCharType="end"/>
        </w:r>
      </w:hyperlink>
    </w:p>
    <w:p w14:paraId="6405D8D9" w14:textId="65ED1B88" w:rsidR="00F036A0" w:rsidRDefault="00000000">
      <w:pPr>
        <w:pStyle w:val="TOC1"/>
        <w:rPr>
          <w:rFonts w:asciiTheme="minorHAnsi" w:eastAsiaTheme="minorEastAsia" w:hAnsiTheme="minorHAnsi" w:cstheme="minorBidi"/>
          <w:noProof/>
          <w:sz w:val="21"/>
          <w:szCs w:val="22"/>
        </w:rPr>
      </w:pPr>
      <w:hyperlink w:anchor="_Toc186708139" w:history="1">
        <w:r w:rsidR="00F036A0" w:rsidRPr="00A841D9">
          <w:rPr>
            <w:rStyle w:val="af2"/>
            <w:rFonts w:ascii="仿宋" w:eastAsia="仿宋" w:hAnsi="仿宋"/>
            <w:bCs/>
            <w:noProof/>
          </w:rPr>
          <w:t>第二十条 基金托管协议的签订</w:t>
        </w:r>
        <w:r w:rsidR="00F036A0">
          <w:rPr>
            <w:noProof/>
            <w:webHidden/>
          </w:rPr>
          <w:tab/>
        </w:r>
        <w:r w:rsidR="00F036A0">
          <w:rPr>
            <w:noProof/>
            <w:webHidden/>
          </w:rPr>
          <w:fldChar w:fldCharType="begin"/>
        </w:r>
        <w:r w:rsidR="00F036A0">
          <w:rPr>
            <w:noProof/>
            <w:webHidden/>
          </w:rPr>
          <w:instrText xml:space="preserve"> PAGEREF _Toc186708139 \h </w:instrText>
        </w:r>
        <w:r w:rsidR="00F036A0">
          <w:rPr>
            <w:noProof/>
            <w:webHidden/>
          </w:rPr>
        </w:r>
        <w:r w:rsidR="00F036A0">
          <w:rPr>
            <w:noProof/>
            <w:webHidden/>
          </w:rPr>
          <w:fldChar w:fldCharType="separate"/>
        </w:r>
        <w:r w:rsidR="0094762B">
          <w:rPr>
            <w:noProof/>
            <w:webHidden/>
          </w:rPr>
          <w:t>41</w:t>
        </w:r>
        <w:r w:rsidR="00F036A0">
          <w:rPr>
            <w:noProof/>
            <w:webHidden/>
          </w:rPr>
          <w:fldChar w:fldCharType="end"/>
        </w:r>
      </w:hyperlink>
    </w:p>
    <w:p w14:paraId="4F5CDC71" w14:textId="1EEF99F5" w:rsidR="00F036A0" w:rsidRDefault="00000000">
      <w:pPr>
        <w:pStyle w:val="TOC1"/>
        <w:rPr>
          <w:rFonts w:asciiTheme="minorHAnsi" w:eastAsiaTheme="minorEastAsia" w:hAnsiTheme="minorHAnsi" w:cstheme="minorBidi"/>
          <w:noProof/>
          <w:sz w:val="21"/>
          <w:szCs w:val="22"/>
        </w:rPr>
      </w:pPr>
      <w:hyperlink w:anchor="_Toc186708140" w:history="1">
        <w:r w:rsidR="00F036A0" w:rsidRPr="00A841D9">
          <w:rPr>
            <w:rStyle w:val="af2"/>
            <w:rFonts w:ascii="仿宋" w:eastAsia="仿宋" w:hAnsi="仿宋"/>
            <w:bCs/>
            <w:noProof/>
          </w:rPr>
          <w:t>第二十一条 不可抗力</w:t>
        </w:r>
        <w:r w:rsidR="00F036A0">
          <w:rPr>
            <w:noProof/>
            <w:webHidden/>
          </w:rPr>
          <w:tab/>
        </w:r>
        <w:r w:rsidR="00F036A0">
          <w:rPr>
            <w:noProof/>
            <w:webHidden/>
          </w:rPr>
          <w:fldChar w:fldCharType="begin"/>
        </w:r>
        <w:r w:rsidR="00F036A0">
          <w:rPr>
            <w:noProof/>
            <w:webHidden/>
          </w:rPr>
          <w:instrText xml:space="preserve"> PAGEREF _Toc186708140 \h </w:instrText>
        </w:r>
        <w:r w:rsidR="00F036A0">
          <w:rPr>
            <w:noProof/>
            <w:webHidden/>
          </w:rPr>
        </w:r>
        <w:r w:rsidR="00F036A0">
          <w:rPr>
            <w:noProof/>
            <w:webHidden/>
          </w:rPr>
          <w:fldChar w:fldCharType="separate"/>
        </w:r>
        <w:r w:rsidR="0094762B">
          <w:rPr>
            <w:noProof/>
            <w:webHidden/>
          </w:rPr>
          <w:t>42</w:t>
        </w:r>
        <w:r w:rsidR="00F036A0">
          <w:rPr>
            <w:noProof/>
            <w:webHidden/>
          </w:rPr>
          <w:fldChar w:fldCharType="end"/>
        </w:r>
      </w:hyperlink>
    </w:p>
    <w:p w14:paraId="02473DE5" w14:textId="77777777" w:rsidR="00D94EA1" w:rsidRDefault="00155684">
      <w:pPr>
        <w:rPr>
          <w:rFonts w:ascii="仿宋" w:eastAsia="仿宋" w:hAnsi="仿宋"/>
          <w:color w:val="000000"/>
          <w:sz w:val="28"/>
          <w:szCs w:val="28"/>
        </w:rPr>
      </w:pPr>
      <w:r>
        <w:rPr>
          <w:rFonts w:ascii="仿宋" w:eastAsia="仿宋" w:hAnsi="仿宋"/>
          <w:color w:val="000000"/>
          <w:szCs w:val="28"/>
        </w:rPr>
        <w:fldChar w:fldCharType="end"/>
      </w:r>
    </w:p>
    <w:p w14:paraId="021E2BDF" w14:textId="77777777" w:rsidR="00D94EA1" w:rsidRDefault="00D94EA1">
      <w:pPr>
        <w:ind w:firstLineChars="200" w:firstLine="562"/>
        <w:rPr>
          <w:rFonts w:ascii="仿宋" w:eastAsia="仿宋" w:hAnsi="仿宋"/>
          <w:b/>
          <w:color w:val="000000"/>
          <w:sz w:val="28"/>
          <w:szCs w:val="28"/>
        </w:rPr>
        <w:sectPr w:rsidR="00D94EA1">
          <w:headerReference w:type="even" r:id="rId9"/>
          <w:headerReference w:type="default" r:id="rId10"/>
          <w:footerReference w:type="even" r:id="rId11"/>
          <w:footerReference w:type="default" r:id="rId12"/>
          <w:headerReference w:type="first" r:id="rId13"/>
          <w:footerReference w:type="first" r:id="rId14"/>
          <w:pgSz w:w="11907" w:h="16840"/>
          <w:pgMar w:top="1361" w:right="1452" w:bottom="1134" w:left="1452" w:header="720" w:footer="720" w:gutter="0"/>
          <w:cols w:space="720"/>
          <w:titlePg/>
        </w:sectPr>
      </w:pPr>
    </w:p>
    <w:p w14:paraId="5A85CDE6" w14:textId="216E1C45" w:rsidR="00D94EA1" w:rsidRDefault="006E412A">
      <w:pPr>
        <w:ind w:firstLineChars="200" w:firstLine="562"/>
        <w:rPr>
          <w:rFonts w:ascii="仿宋" w:eastAsia="仿宋" w:hAnsi="仿宋"/>
          <w:b/>
          <w:color w:val="000000"/>
          <w:sz w:val="28"/>
          <w:szCs w:val="28"/>
        </w:rPr>
      </w:pPr>
      <w:r w:rsidRPr="006E412A">
        <w:rPr>
          <w:rFonts w:ascii="仿宋" w:eastAsia="仿宋" w:hAnsi="仿宋" w:hint="eastAsia"/>
          <w:b/>
          <w:color w:val="000000"/>
          <w:sz w:val="28"/>
          <w:szCs w:val="28"/>
        </w:rPr>
        <w:lastRenderedPageBreak/>
        <w:t>华夏增利一年持有期债券型证券投资基金</w:t>
      </w:r>
      <w:r>
        <w:rPr>
          <w:rFonts w:ascii="仿宋" w:eastAsia="仿宋" w:hAnsi="仿宋" w:hint="eastAsia"/>
          <w:b/>
          <w:color w:val="000000"/>
          <w:sz w:val="28"/>
          <w:szCs w:val="28"/>
        </w:rPr>
        <w:t>托管协议</w:t>
      </w:r>
    </w:p>
    <w:p w14:paraId="5A38D0C2" w14:textId="77777777" w:rsidR="00D94EA1" w:rsidRDefault="00D94EA1">
      <w:pPr>
        <w:rPr>
          <w:rFonts w:ascii="仿宋" w:eastAsia="仿宋" w:hAnsi="仿宋"/>
          <w:b/>
          <w:color w:val="000000"/>
          <w:sz w:val="28"/>
          <w:szCs w:val="28"/>
        </w:rPr>
      </w:pPr>
    </w:p>
    <w:p w14:paraId="2233B604" w14:textId="183F392B" w:rsidR="006E412A" w:rsidRPr="006E412A" w:rsidRDefault="00250468" w:rsidP="006E412A">
      <w:pPr>
        <w:pStyle w:val="21"/>
        <w:rPr>
          <w:rFonts w:ascii="仿宋" w:eastAsia="仿宋" w:hAnsi="仿宋"/>
          <w:bCs/>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w:t>
      </w:r>
      <w:r w:rsidR="006E412A" w:rsidRPr="006E412A">
        <w:rPr>
          <w:rFonts w:ascii="仿宋" w:eastAsia="仿宋" w:hAnsi="仿宋" w:hint="eastAsia"/>
          <w:bCs/>
          <w:color w:val="000000"/>
          <w:sz w:val="28"/>
          <w:szCs w:val="28"/>
        </w:rPr>
        <w:t>华夏基金管理有限公司</w:t>
      </w:r>
    </w:p>
    <w:p w14:paraId="34DA8A8D"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住所：北京市顺义区安庆大街甲</w:t>
      </w:r>
      <w:r w:rsidRPr="006E412A">
        <w:rPr>
          <w:rFonts w:ascii="仿宋" w:eastAsia="仿宋" w:hAnsi="仿宋"/>
          <w:bCs/>
          <w:color w:val="000000"/>
          <w:sz w:val="28"/>
          <w:szCs w:val="28"/>
        </w:rPr>
        <w:t>3</w:t>
      </w:r>
      <w:r w:rsidRPr="006E412A">
        <w:rPr>
          <w:rFonts w:ascii="仿宋" w:eastAsia="仿宋" w:hAnsi="仿宋" w:hint="eastAsia"/>
          <w:bCs/>
          <w:color w:val="000000"/>
          <w:sz w:val="28"/>
          <w:szCs w:val="28"/>
        </w:rPr>
        <w:t>号院</w:t>
      </w:r>
    </w:p>
    <w:p w14:paraId="3F02078F" w14:textId="5477831B"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法定代表人：</w:t>
      </w:r>
      <w:r w:rsidR="006766B4" w:rsidRPr="006766B4">
        <w:rPr>
          <w:rFonts w:ascii="仿宋" w:eastAsia="仿宋" w:hAnsi="仿宋" w:hint="eastAsia"/>
          <w:bCs/>
          <w:color w:val="000000"/>
          <w:sz w:val="28"/>
          <w:szCs w:val="28"/>
        </w:rPr>
        <w:t>邹迎光</w:t>
      </w:r>
    </w:p>
    <w:p w14:paraId="4BE8C59A"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设立日期：</w:t>
      </w:r>
      <w:r w:rsidRPr="006E412A">
        <w:rPr>
          <w:rFonts w:ascii="仿宋" w:eastAsia="仿宋" w:hAnsi="仿宋"/>
          <w:bCs/>
          <w:color w:val="000000"/>
          <w:sz w:val="28"/>
          <w:szCs w:val="28"/>
        </w:rPr>
        <w:t>1998</w:t>
      </w:r>
      <w:r w:rsidRPr="006E412A">
        <w:rPr>
          <w:rFonts w:ascii="仿宋" w:eastAsia="仿宋" w:hAnsi="仿宋" w:hint="eastAsia"/>
          <w:bCs/>
          <w:color w:val="000000"/>
          <w:sz w:val="28"/>
          <w:szCs w:val="28"/>
        </w:rPr>
        <w:t>年</w:t>
      </w:r>
      <w:r w:rsidRPr="006E412A">
        <w:rPr>
          <w:rFonts w:ascii="仿宋" w:eastAsia="仿宋" w:hAnsi="仿宋"/>
          <w:bCs/>
          <w:color w:val="000000"/>
          <w:sz w:val="28"/>
          <w:szCs w:val="28"/>
        </w:rPr>
        <w:t>4</w:t>
      </w:r>
      <w:r w:rsidRPr="006E412A">
        <w:rPr>
          <w:rFonts w:ascii="仿宋" w:eastAsia="仿宋" w:hAnsi="仿宋" w:hint="eastAsia"/>
          <w:bCs/>
          <w:color w:val="000000"/>
          <w:sz w:val="28"/>
          <w:szCs w:val="28"/>
        </w:rPr>
        <w:t>月</w:t>
      </w:r>
      <w:r w:rsidRPr="006E412A">
        <w:rPr>
          <w:rFonts w:ascii="仿宋" w:eastAsia="仿宋" w:hAnsi="仿宋"/>
          <w:bCs/>
          <w:color w:val="000000"/>
          <w:sz w:val="28"/>
          <w:szCs w:val="28"/>
        </w:rPr>
        <w:t>9</w:t>
      </w:r>
      <w:r w:rsidRPr="006E412A">
        <w:rPr>
          <w:rFonts w:ascii="仿宋" w:eastAsia="仿宋" w:hAnsi="仿宋" w:hint="eastAsia"/>
          <w:bCs/>
          <w:color w:val="000000"/>
          <w:sz w:val="28"/>
          <w:szCs w:val="28"/>
        </w:rPr>
        <w:t>日</w:t>
      </w:r>
    </w:p>
    <w:p w14:paraId="3BF177D1"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批准设立机关及批准设立文号：中国证监会</w:t>
      </w:r>
      <w:proofErr w:type="gramStart"/>
      <w:r w:rsidRPr="006E412A">
        <w:rPr>
          <w:rFonts w:ascii="仿宋" w:eastAsia="仿宋" w:hAnsi="仿宋" w:hint="eastAsia"/>
          <w:bCs/>
          <w:color w:val="000000"/>
          <w:sz w:val="28"/>
          <w:szCs w:val="28"/>
        </w:rPr>
        <w:t>证监基字</w:t>
      </w:r>
      <w:proofErr w:type="gramEnd"/>
      <w:r w:rsidRPr="006E412A">
        <w:rPr>
          <w:rFonts w:ascii="仿宋" w:eastAsia="仿宋" w:hAnsi="仿宋"/>
          <w:bCs/>
          <w:color w:val="000000"/>
          <w:sz w:val="28"/>
          <w:szCs w:val="28"/>
        </w:rPr>
        <w:t>[1998]16</w:t>
      </w:r>
      <w:r w:rsidRPr="006E412A">
        <w:rPr>
          <w:rFonts w:ascii="仿宋" w:eastAsia="仿宋" w:hAnsi="仿宋" w:hint="eastAsia"/>
          <w:bCs/>
          <w:color w:val="000000"/>
          <w:sz w:val="28"/>
          <w:szCs w:val="28"/>
        </w:rPr>
        <w:t>号文</w:t>
      </w:r>
    </w:p>
    <w:p w14:paraId="398E62B8"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组织形式：有限责任公司</w:t>
      </w:r>
    </w:p>
    <w:p w14:paraId="266E05DC"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注册资本：</w:t>
      </w:r>
      <w:r w:rsidRPr="006E412A">
        <w:rPr>
          <w:rFonts w:ascii="仿宋" w:eastAsia="仿宋" w:hAnsi="仿宋"/>
          <w:bCs/>
          <w:color w:val="000000"/>
          <w:sz w:val="28"/>
          <w:szCs w:val="28"/>
        </w:rPr>
        <w:t>2.38</w:t>
      </w:r>
      <w:r w:rsidRPr="006E412A">
        <w:rPr>
          <w:rFonts w:ascii="仿宋" w:eastAsia="仿宋" w:hAnsi="仿宋" w:hint="eastAsia"/>
          <w:bCs/>
          <w:color w:val="000000"/>
          <w:sz w:val="28"/>
          <w:szCs w:val="28"/>
        </w:rPr>
        <w:t>亿元人民币</w:t>
      </w:r>
    </w:p>
    <w:p w14:paraId="65E39AAB"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存续期限：</w:t>
      </w:r>
      <w:r w:rsidRPr="006E412A">
        <w:rPr>
          <w:rFonts w:ascii="仿宋" w:eastAsia="仿宋" w:hAnsi="仿宋"/>
          <w:bCs/>
          <w:color w:val="000000"/>
          <w:sz w:val="28"/>
          <w:szCs w:val="28"/>
        </w:rPr>
        <w:t>100</w:t>
      </w:r>
      <w:r w:rsidRPr="006E412A">
        <w:rPr>
          <w:rFonts w:ascii="仿宋" w:eastAsia="仿宋" w:hAnsi="仿宋" w:hint="eastAsia"/>
          <w:bCs/>
          <w:color w:val="000000"/>
          <w:sz w:val="28"/>
          <w:szCs w:val="28"/>
        </w:rPr>
        <w:t>年</w:t>
      </w:r>
    </w:p>
    <w:p w14:paraId="67B1727A"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联系电话：</w:t>
      </w:r>
      <w:r w:rsidRPr="006E412A">
        <w:rPr>
          <w:rFonts w:ascii="仿宋" w:eastAsia="仿宋" w:hAnsi="仿宋"/>
          <w:bCs/>
          <w:color w:val="000000"/>
          <w:sz w:val="28"/>
          <w:szCs w:val="28"/>
        </w:rPr>
        <w:t>400-818-6666</w:t>
      </w:r>
    </w:p>
    <w:p w14:paraId="162AB8C7" w14:textId="77777777" w:rsidR="00D94EA1" w:rsidRDefault="00D94EA1">
      <w:pPr>
        <w:pStyle w:val="21"/>
        <w:rPr>
          <w:rFonts w:ascii="仿宋" w:eastAsia="仿宋" w:hAnsi="仿宋"/>
          <w:color w:val="000000"/>
          <w:sz w:val="28"/>
          <w:szCs w:val="28"/>
        </w:rPr>
      </w:pPr>
    </w:p>
    <w:p w14:paraId="7FFF5958" w14:textId="41A21BC5"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 xml:space="preserve">托管人：中信银行股份有限公司 </w:t>
      </w:r>
    </w:p>
    <w:p w14:paraId="021387DF"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住所：北京市朝阳区光华路10号院1号楼6-30层、32-42层</w:t>
      </w:r>
    </w:p>
    <w:p w14:paraId="42503613"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法定代表人：方合英</w:t>
      </w:r>
    </w:p>
    <w:p w14:paraId="1A375C5C"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成立时间：1987年4月20日</w:t>
      </w:r>
    </w:p>
    <w:p w14:paraId="58DEFDA7"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批准设立文号：国办函[1987]14号</w:t>
      </w:r>
    </w:p>
    <w:p w14:paraId="7DB5CD66"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基金托管业务批准文号：证</w:t>
      </w:r>
      <w:proofErr w:type="gramStart"/>
      <w:r>
        <w:rPr>
          <w:rFonts w:ascii="仿宋" w:eastAsia="仿宋" w:hAnsi="仿宋" w:hint="eastAsia"/>
          <w:color w:val="000000"/>
          <w:sz w:val="28"/>
          <w:szCs w:val="28"/>
        </w:rPr>
        <w:t>监基金字</w:t>
      </w:r>
      <w:proofErr w:type="gramEnd"/>
      <w:r>
        <w:rPr>
          <w:rFonts w:ascii="仿宋" w:eastAsia="仿宋" w:hAnsi="仿宋" w:hint="eastAsia"/>
          <w:color w:val="000000"/>
          <w:sz w:val="28"/>
          <w:szCs w:val="28"/>
        </w:rPr>
        <w:t>[2004]125号</w:t>
      </w:r>
    </w:p>
    <w:p w14:paraId="4295CB2C"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组织形式：股份有限公司</w:t>
      </w:r>
    </w:p>
    <w:p w14:paraId="07A0406A"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注册资本：489.35亿元人民币</w:t>
      </w:r>
    </w:p>
    <w:p w14:paraId="29D3C56D"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存续期间：持续经营</w:t>
      </w:r>
    </w:p>
    <w:p w14:paraId="3C49B2CD"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联系电话：4006800000</w:t>
      </w:r>
    </w:p>
    <w:p w14:paraId="725D31E5" w14:textId="77777777" w:rsidR="00D94EA1" w:rsidRDefault="00D94EA1">
      <w:pPr>
        <w:rPr>
          <w:rFonts w:ascii="仿宋" w:eastAsia="仿宋" w:hAnsi="仿宋"/>
          <w:b/>
          <w:bCs/>
          <w:color w:val="000000"/>
          <w:sz w:val="28"/>
          <w:szCs w:val="28"/>
        </w:rPr>
      </w:pPr>
    </w:p>
    <w:p w14:paraId="7C500CB5" w14:textId="77777777" w:rsidR="00D94EA1" w:rsidRDefault="00155684">
      <w:pPr>
        <w:ind w:firstLineChars="200" w:firstLine="562"/>
        <w:rPr>
          <w:rFonts w:ascii="仿宋" w:eastAsia="仿宋" w:hAnsi="仿宋"/>
          <w:b/>
          <w:bCs/>
          <w:color w:val="000000"/>
          <w:sz w:val="28"/>
          <w:szCs w:val="28"/>
        </w:rPr>
      </w:pPr>
      <w:r>
        <w:rPr>
          <w:rFonts w:ascii="仿宋" w:eastAsia="仿宋" w:hAnsi="仿宋" w:hint="eastAsia"/>
          <w:b/>
          <w:bCs/>
          <w:color w:val="000000"/>
          <w:sz w:val="28"/>
          <w:szCs w:val="28"/>
        </w:rPr>
        <w:t>鉴于：</w:t>
      </w:r>
    </w:p>
    <w:p w14:paraId="260478F6" w14:textId="542C549B"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w:t>
      </w:r>
      <w:r w:rsidR="006E412A" w:rsidRPr="006E412A">
        <w:rPr>
          <w:rFonts w:ascii="仿宋" w:eastAsia="仿宋" w:hAnsi="仿宋" w:hint="eastAsia"/>
          <w:bCs/>
          <w:color w:val="000000"/>
          <w:sz w:val="28"/>
          <w:szCs w:val="28"/>
        </w:rPr>
        <w:t>华夏基金管理有限公司</w:t>
      </w:r>
      <w:r>
        <w:rPr>
          <w:rFonts w:ascii="仿宋" w:eastAsia="仿宋" w:hAnsi="仿宋" w:hint="eastAsia"/>
          <w:color w:val="000000"/>
          <w:sz w:val="28"/>
          <w:szCs w:val="28"/>
        </w:rPr>
        <w:t>系一家依照中国法律合法成立并有效存续的有限责任公司，按照相关法律法规的规定具备担任</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管理人的资格和能力；</w:t>
      </w:r>
    </w:p>
    <w:p w14:paraId="14A13CED" w14:textId="43B6A749"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2.中信银行股份有限公司系一家依照中国法律合法成立并有效存续的银行，按照相关法律法规的规定具备担任</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托管人的资格和能力；</w:t>
      </w:r>
    </w:p>
    <w:p w14:paraId="08AB157C" w14:textId="649E359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w:t>
      </w:r>
      <w:r w:rsidR="006E412A" w:rsidRPr="006E412A">
        <w:rPr>
          <w:rFonts w:ascii="仿宋" w:eastAsia="仿宋" w:hAnsi="仿宋" w:hint="eastAsia"/>
          <w:bCs/>
          <w:color w:val="000000"/>
          <w:sz w:val="28"/>
          <w:szCs w:val="28"/>
        </w:rPr>
        <w:t>华夏基金管理有限公司</w:t>
      </w:r>
      <w:r>
        <w:rPr>
          <w:rFonts w:ascii="仿宋" w:eastAsia="仿宋" w:hAnsi="仿宋" w:hint="eastAsia"/>
          <w:color w:val="000000"/>
          <w:sz w:val="28"/>
          <w:szCs w:val="28"/>
        </w:rPr>
        <w:t>拟担任</w:t>
      </w:r>
      <w:r w:rsidR="006E412A" w:rsidRPr="006E412A">
        <w:rPr>
          <w:rFonts w:ascii="仿宋" w:eastAsia="仿宋" w:hAnsi="仿宋" w:hint="eastAsia"/>
          <w:color w:val="000000"/>
          <w:sz w:val="28"/>
          <w:szCs w:val="28"/>
        </w:rPr>
        <w:t>华夏增利一年持有期债券型证券投资基金</w:t>
      </w:r>
      <w:r>
        <w:rPr>
          <w:rFonts w:ascii="仿宋" w:eastAsia="仿宋" w:hAnsi="仿宋" w:hint="eastAsia"/>
          <w:color w:val="000000"/>
          <w:sz w:val="28"/>
          <w:szCs w:val="28"/>
        </w:rPr>
        <w:t>的</w:t>
      </w:r>
      <w:r w:rsidR="00AE21B0" w:rsidRPr="00AE21B0">
        <w:rPr>
          <w:rFonts w:ascii="仿宋" w:eastAsia="仿宋" w:hAnsi="仿宋" w:hint="eastAsia"/>
          <w:color w:val="000000"/>
          <w:sz w:val="28"/>
          <w:szCs w:val="28"/>
        </w:rPr>
        <w:t>基金</w:t>
      </w:r>
      <w:r>
        <w:rPr>
          <w:rFonts w:ascii="仿宋" w:eastAsia="仿宋" w:hAnsi="仿宋" w:hint="eastAsia"/>
          <w:color w:val="000000"/>
          <w:sz w:val="28"/>
          <w:szCs w:val="28"/>
        </w:rPr>
        <w:t>管理人，中信银行股份有限公司拟担任</w:t>
      </w:r>
      <w:r w:rsidR="006E412A" w:rsidRPr="006E412A">
        <w:rPr>
          <w:rFonts w:ascii="仿宋" w:eastAsia="仿宋" w:hAnsi="仿宋" w:hint="eastAsia"/>
          <w:color w:val="000000"/>
          <w:sz w:val="28"/>
          <w:szCs w:val="28"/>
        </w:rPr>
        <w:t>华夏增利一年持有期债券型证券投资基金</w:t>
      </w:r>
      <w:r>
        <w:rPr>
          <w:rFonts w:ascii="仿宋" w:eastAsia="仿宋" w:hAnsi="仿宋" w:hint="eastAsia"/>
          <w:color w:val="000000"/>
          <w:sz w:val="28"/>
          <w:szCs w:val="28"/>
        </w:rPr>
        <w:t>的</w:t>
      </w:r>
      <w:r w:rsidR="006B4D06" w:rsidRPr="006B4D06">
        <w:rPr>
          <w:rFonts w:ascii="仿宋" w:eastAsia="仿宋" w:hAnsi="仿宋" w:hint="eastAsia"/>
          <w:color w:val="000000"/>
          <w:sz w:val="28"/>
          <w:szCs w:val="28"/>
        </w:rPr>
        <w:t>基金</w:t>
      </w:r>
      <w:r>
        <w:rPr>
          <w:rFonts w:ascii="仿宋" w:eastAsia="仿宋" w:hAnsi="仿宋" w:hint="eastAsia"/>
          <w:color w:val="000000"/>
          <w:sz w:val="28"/>
          <w:szCs w:val="28"/>
        </w:rPr>
        <w:t>托管人；</w:t>
      </w:r>
    </w:p>
    <w:p w14:paraId="2663F12B" w14:textId="4F490589"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为明确双方在</w:t>
      </w:r>
      <w:r w:rsidR="006E412A" w:rsidRPr="006E412A">
        <w:rPr>
          <w:rFonts w:ascii="仿宋" w:eastAsia="仿宋" w:hAnsi="仿宋" w:hint="eastAsia"/>
          <w:color w:val="000000"/>
          <w:sz w:val="28"/>
          <w:szCs w:val="28"/>
        </w:rPr>
        <w:t>华夏增利一年持有期债券型证券投资基金</w:t>
      </w:r>
      <w:r>
        <w:rPr>
          <w:rFonts w:ascii="仿宋" w:eastAsia="仿宋" w:hAnsi="仿宋" w:hint="eastAsia"/>
          <w:color w:val="000000"/>
          <w:sz w:val="28"/>
          <w:szCs w:val="28"/>
        </w:rPr>
        <w:t>（以下简称“</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”）托管中的权利、义务及责任，确保</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财产的安全，保护</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份额持有人的合法权益，依据《中华人民共和国民法典》等法律法规以及</w:t>
      </w:r>
      <w:r>
        <w:rPr>
          <w:rFonts w:ascii="仿宋" w:eastAsia="仿宋" w:hAnsi="仿宋" w:hint="eastAsia"/>
          <w:color w:val="000000"/>
          <w:sz w:val="28"/>
          <w:szCs w:val="28"/>
        </w:rPr>
        <w:lastRenderedPageBreak/>
        <w:t>相关规定，双方本着平等自愿、诚实守信的原则特签订本协议。</w:t>
      </w:r>
    </w:p>
    <w:p w14:paraId="6327BE29" w14:textId="77777777" w:rsidR="00D94EA1" w:rsidRDefault="00D94EA1">
      <w:pPr>
        <w:pStyle w:val="21"/>
        <w:rPr>
          <w:rFonts w:ascii="仿宋" w:eastAsia="仿宋" w:hAnsi="仿宋"/>
          <w:color w:val="000000"/>
          <w:sz w:val="28"/>
          <w:szCs w:val="28"/>
        </w:rPr>
      </w:pPr>
    </w:p>
    <w:p w14:paraId="06B705F0" w14:textId="77777777" w:rsidR="00D94EA1" w:rsidRDefault="00155684">
      <w:pPr>
        <w:pStyle w:val="21"/>
        <w:rPr>
          <w:rFonts w:ascii="仿宋" w:eastAsia="仿宋" w:hAnsi="仿宋"/>
          <w:b/>
          <w:bCs/>
          <w:color w:val="000000"/>
          <w:sz w:val="28"/>
          <w:szCs w:val="28"/>
        </w:rPr>
      </w:pPr>
      <w:r>
        <w:rPr>
          <w:rFonts w:ascii="仿宋" w:eastAsia="仿宋" w:hAnsi="仿宋" w:hint="eastAsia"/>
          <w:b/>
          <w:bCs/>
          <w:color w:val="000000"/>
          <w:sz w:val="28"/>
          <w:szCs w:val="28"/>
        </w:rPr>
        <w:t>释义：</w:t>
      </w:r>
    </w:p>
    <w:p w14:paraId="366B6FE7" w14:textId="74D1C483"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除非另有约定，《</w:t>
      </w:r>
      <w:r w:rsidR="006E412A" w:rsidRPr="006E412A">
        <w:rPr>
          <w:rFonts w:ascii="仿宋" w:eastAsia="仿宋" w:hAnsi="仿宋" w:hint="eastAsia"/>
          <w:color w:val="000000"/>
          <w:sz w:val="28"/>
          <w:szCs w:val="28"/>
        </w:rPr>
        <w:t>华夏增利一年持有期债券型证券投资基金</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合同》(以下简称“</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合同”)中定义的术语在用于本协议时应具有相同的含义；若有抵触应以</w:t>
      </w:r>
      <w:r w:rsidR="00250468">
        <w:rPr>
          <w:rFonts w:ascii="仿宋" w:eastAsia="仿宋" w:hAnsi="仿宋" w:hint="eastAsia"/>
          <w:color w:val="000000"/>
          <w:sz w:val="28"/>
          <w:szCs w:val="28"/>
        </w:rPr>
        <w:t>基金</w:t>
      </w:r>
      <w:r>
        <w:rPr>
          <w:rFonts w:ascii="仿宋" w:eastAsia="仿宋" w:hAnsi="仿宋" w:hint="eastAsia"/>
          <w:color w:val="000000"/>
          <w:sz w:val="28"/>
          <w:szCs w:val="28"/>
        </w:rPr>
        <w:t xml:space="preserve">合同为准，并依其条款解释。 </w:t>
      </w:r>
    </w:p>
    <w:p w14:paraId="52B0AEBC" w14:textId="77777777" w:rsidR="00D94EA1" w:rsidRDefault="00D94EA1">
      <w:pPr>
        <w:pStyle w:val="21"/>
        <w:rPr>
          <w:rFonts w:ascii="仿宋" w:eastAsia="仿宋" w:hAnsi="仿宋"/>
          <w:color w:val="000000"/>
          <w:sz w:val="28"/>
          <w:szCs w:val="28"/>
        </w:rPr>
      </w:pPr>
    </w:p>
    <w:p w14:paraId="5F2C3684" w14:textId="77777777" w:rsidR="00D94EA1" w:rsidRDefault="00D94EA1">
      <w:pPr>
        <w:pStyle w:val="1"/>
        <w:rPr>
          <w:rFonts w:ascii="仿宋" w:eastAsia="仿宋" w:hAnsi="仿宋"/>
          <w:bCs/>
          <w:sz w:val="28"/>
          <w:szCs w:val="28"/>
        </w:rPr>
        <w:sectPr w:rsidR="00D94EA1">
          <w:footerReference w:type="default" r:id="rId15"/>
          <w:footerReference w:type="first" r:id="rId16"/>
          <w:pgSz w:w="11907" w:h="16840"/>
          <w:pgMar w:top="1361" w:right="1452" w:bottom="1134" w:left="1452" w:header="720" w:footer="720" w:gutter="0"/>
          <w:pgNumType w:start="1"/>
          <w:cols w:space="720"/>
          <w:titlePg/>
        </w:sectPr>
      </w:pPr>
      <w:bookmarkStart w:id="15" w:name="_Toc296551337"/>
    </w:p>
    <w:p w14:paraId="3E344616" w14:textId="1C590C47" w:rsidR="00D94EA1" w:rsidRDefault="00155684">
      <w:pPr>
        <w:pStyle w:val="1"/>
        <w:rPr>
          <w:rFonts w:ascii="仿宋" w:eastAsia="仿宋" w:hAnsi="仿宋"/>
          <w:bCs/>
          <w:sz w:val="28"/>
          <w:szCs w:val="28"/>
        </w:rPr>
      </w:pPr>
      <w:bookmarkStart w:id="16" w:name="_Toc532912122"/>
      <w:bookmarkStart w:id="17" w:name="_Toc186708120"/>
      <w:r>
        <w:rPr>
          <w:rFonts w:ascii="仿宋" w:eastAsia="仿宋" w:hAnsi="仿宋" w:hint="eastAsia"/>
          <w:bCs/>
          <w:sz w:val="28"/>
          <w:szCs w:val="28"/>
        </w:rPr>
        <w:lastRenderedPageBreak/>
        <w:t xml:space="preserve">第一条 </w:t>
      </w:r>
      <w:r w:rsidR="00250468">
        <w:rPr>
          <w:rFonts w:ascii="仿宋" w:eastAsia="仿宋" w:hAnsi="仿宋" w:hint="eastAsia"/>
          <w:bCs/>
          <w:sz w:val="28"/>
          <w:szCs w:val="28"/>
        </w:rPr>
        <w:t>基金</w:t>
      </w:r>
      <w:r>
        <w:rPr>
          <w:rFonts w:ascii="仿宋" w:eastAsia="仿宋" w:hAnsi="仿宋" w:hint="eastAsia"/>
          <w:bCs/>
          <w:sz w:val="28"/>
          <w:szCs w:val="28"/>
        </w:rPr>
        <w:t>托管协议当事人</w:t>
      </w:r>
      <w:bookmarkEnd w:id="15"/>
      <w:bookmarkEnd w:id="16"/>
      <w:bookmarkEnd w:id="17"/>
    </w:p>
    <w:p w14:paraId="7671958D" w14:textId="780D6995"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1.1</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p>
    <w:p w14:paraId="5F0BC178" w14:textId="7BBFE8FC" w:rsidR="006E412A" w:rsidRPr="006E412A" w:rsidRDefault="00155684" w:rsidP="006E412A">
      <w:pPr>
        <w:pStyle w:val="21"/>
        <w:rPr>
          <w:rFonts w:ascii="仿宋" w:eastAsia="仿宋" w:hAnsi="仿宋"/>
          <w:bCs/>
          <w:color w:val="000000"/>
          <w:sz w:val="28"/>
          <w:szCs w:val="28"/>
        </w:rPr>
      </w:pPr>
      <w:r>
        <w:rPr>
          <w:rFonts w:ascii="仿宋" w:eastAsia="仿宋" w:hAnsi="仿宋" w:hint="eastAsia"/>
          <w:color w:val="000000"/>
          <w:sz w:val="28"/>
          <w:szCs w:val="28"/>
        </w:rPr>
        <w:t>名称：</w:t>
      </w:r>
      <w:r w:rsidR="006E412A" w:rsidRPr="006E412A">
        <w:rPr>
          <w:rFonts w:ascii="仿宋" w:eastAsia="仿宋" w:hAnsi="仿宋" w:hint="eastAsia"/>
          <w:bCs/>
          <w:color w:val="000000"/>
          <w:sz w:val="28"/>
          <w:szCs w:val="28"/>
        </w:rPr>
        <w:t>华夏基金管理有限公司</w:t>
      </w:r>
    </w:p>
    <w:p w14:paraId="6109F341"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住所：北京市顺义区安庆大街甲</w:t>
      </w:r>
      <w:r w:rsidRPr="006E412A">
        <w:rPr>
          <w:rFonts w:ascii="仿宋" w:eastAsia="仿宋" w:hAnsi="仿宋"/>
          <w:bCs/>
          <w:color w:val="000000"/>
          <w:sz w:val="28"/>
          <w:szCs w:val="28"/>
        </w:rPr>
        <w:t>3</w:t>
      </w:r>
      <w:r w:rsidRPr="006E412A">
        <w:rPr>
          <w:rFonts w:ascii="仿宋" w:eastAsia="仿宋" w:hAnsi="仿宋" w:hint="eastAsia"/>
          <w:bCs/>
          <w:color w:val="000000"/>
          <w:sz w:val="28"/>
          <w:szCs w:val="28"/>
        </w:rPr>
        <w:t>号院</w:t>
      </w:r>
    </w:p>
    <w:p w14:paraId="55C5FC93" w14:textId="07ED9288"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法定代表人：</w:t>
      </w:r>
      <w:r w:rsidR="006766B4" w:rsidRPr="006766B4">
        <w:rPr>
          <w:rFonts w:ascii="仿宋" w:eastAsia="仿宋" w:hAnsi="仿宋" w:hint="eastAsia"/>
          <w:bCs/>
          <w:color w:val="000000"/>
          <w:sz w:val="28"/>
          <w:szCs w:val="28"/>
        </w:rPr>
        <w:t>邹迎光</w:t>
      </w:r>
    </w:p>
    <w:p w14:paraId="277765D3"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设立日期：</w:t>
      </w:r>
      <w:r w:rsidRPr="006E412A">
        <w:rPr>
          <w:rFonts w:ascii="仿宋" w:eastAsia="仿宋" w:hAnsi="仿宋"/>
          <w:bCs/>
          <w:color w:val="000000"/>
          <w:sz w:val="28"/>
          <w:szCs w:val="28"/>
        </w:rPr>
        <w:t>1998</w:t>
      </w:r>
      <w:r w:rsidRPr="006E412A">
        <w:rPr>
          <w:rFonts w:ascii="仿宋" w:eastAsia="仿宋" w:hAnsi="仿宋" w:hint="eastAsia"/>
          <w:bCs/>
          <w:color w:val="000000"/>
          <w:sz w:val="28"/>
          <w:szCs w:val="28"/>
        </w:rPr>
        <w:t>年</w:t>
      </w:r>
      <w:r w:rsidRPr="006E412A">
        <w:rPr>
          <w:rFonts w:ascii="仿宋" w:eastAsia="仿宋" w:hAnsi="仿宋"/>
          <w:bCs/>
          <w:color w:val="000000"/>
          <w:sz w:val="28"/>
          <w:szCs w:val="28"/>
        </w:rPr>
        <w:t>4</w:t>
      </w:r>
      <w:r w:rsidRPr="006E412A">
        <w:rPr>
          <w:rFonts w:ascii="仿宋" w:eastAsia="仿宋" w:hAnsi="仿宋" w:hint="eastAsia"/>
          <w:bCs/>
          <w:color w:val="000000"/>
          <w:sz w:val="28"/>
          <w:szCs w:val="28"/>
        </w:rPr>
        <w:t>月</w:t>
      </w:r>
      <w:r w:rsidRPr="006E412A">
        <w:rPr>
          <w:rFonts w:ascii="仿宋" w:eastAsia="仿宋" w:hAnsi="仿宋"/>
          <w:bCs/>
          <w:color w:val="000000"/>
          <w:sz w:val="28"/>
          <w:szCs w:val="28"/>
        </w:rPr>
        <w:t>9</w:t>
      </w:r>
      <w:r w:rsidRPr="006E412A">
        <w:rPr>
          <w:rFonts w:ascii="仿宋" w:eastAsia="仿宋" w:hAnsi="仿宋" w:hint="eastAsia"/>
          <w:bCs/>
          <w:color w:val="000000"/>
          <w:sz w:val="28"/>
          <w:szCs w:val="28"/>
        </w:rPr>
        <w:t>日</w:t>
      </w:r>
    </w:p>
    <w:p w14:paraId="2A8A2200"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批准设立机关及批准设立文号：中国证监会</w:t>
      </w:r>
      <w:proofErr w:type="gramStart"/>
      <w:r w:rsidRPr="006E412A">
        <w:rPr>
          <w:rFonts w:ascii="仿宋" w:eastAsia="仿宋" w:hAnsi="仿宋" w:hint="eastAsia"/>
          <w:bCs/>
          <w:color w:val="000000"/>
          <w:sz w:val="28"/>
          <w:szCs w:val="28"/>
        </w:rPr>
        <w:t>证监基字</w:t>
      </w:r>
      <w:proofErr w:type="gramEnd"/>
      <w:r w:rsidRPr="006E412A">
        <w:rPr>
          <w:rFonts w:ascii="仿宋" w:eastAsia="仿宋" w:hAnsi="仿宋"/>
          <w:bCs/>
          <w:color w:val="000000"/>
          <w:sz w:val="28"/>
          <w:szCs w:val="28"/>
        </w:rPr>
        <w:t>[1998]16</w:t>
      </w:r>
      <w:r w:rsidRPr="006E412A">
        <w:rPr>
          <w:rFonts w:ascii="仿宋" w:eastAsia="仿宋" w:hAnsi="仿宋" w:hint="eastAsia"/>
          <w:bCs/>
          <w:color w:val="000000"/>
          <w:sz w:val="28"/>
          <w:szCs w:val="28"/>
        </w:rPr>
        <w:t>号文</w:t>
      </w:r>
    </w:p>
    <w:p w14:paraId="10472562"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组织形式：有限责任公司</w:t>
      </w:r>
    </w:p>
    <w:p w14:paraId="1471C9BD"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注册资本：</w:t>
      </w:r>
      <w:r w:rsidRPr="006E412A">
        <w:rPr>
          <w:rFonts w:ascii="仿宋" w:eastAsia="仿宋" w:hAnsi="仿宋"/>
          <w:bCs/>
          <w:color w:val="000000"/>
          <w:sz w:val="28"/>
          <w:szCs w:val="28"/>
        </w:rPr>
        <w:t>2.38</w:t>
      </w:r>
      <w:r w:rsidRPr="006E412A">
        <w:rPr>
          <w:rFonts w:ascii="仿宋" w:eastAsia="仿宋" w:hAnsi="仿宋" w:hint="eastAsia"/>
          <w:bCs/>
          <w:color w:val="000000"/>
          <w:sz w:val="28"/>
          <w:szCs w:val="28"/>
        </w:rPr>
        <w:t>亿元人民币</w:t>
      </w:r>
    </w:p>
    <w:p w14:paraId="6C5526C8"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存续期限：</w:t>
      </w:r>
      <w:r w:rsidRPr="006E412A">
        <w:rPr>
          <w:rFonts w:ascii="仿宋" w:eastAsia="仿宋" w:hAnsi="仿宋"/>
          <w:bCs/>
          <w:color w:val="000000"/>
          <w:sz w:val="28"/>
          <w:szCs w:val="28"/>
        </w:rPr>
        <w:t>100</w:t>
      </w:r>
      <w:r w:rsidRPr="006E412A">
        <w:rPr>
          <w:rFonts w:ascii="仿宋" w:eastAsia="仿宋" w:hAnsi="仿宋" w:hint="eastAsia"/>
          <w:bCs/>
          <w:color w:val="000000"/>
          <w:sz w:val="28"/>
          <w:szCs w:val="28"/>
        </w:rPr>
        <w:t>年</w:t>
      </w:r>
    </w:p>
    <w:p w14:paraId="19BDBFAB"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联系电话：</w:t>
      </w:r>
      <w:r w:rsidRPr="006E412A">
        <w:rPr>
          <w:rFonts w:ascii="仿宋" w:eastAsia="仿宋" w:hAnsi="仿宋"/>
          <w:bCs/>
          <w:color w:val="000000"/>
          <w:sz w:val="28"/>
          <w:szCs w:val="28"/>
        </w:rPr>
        <w:t>400-818-6666</w:t>
      </w:r>
    </w:p>
    <w:p w14:paraId="293C448C" w14:textId="1366862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1.2</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w:t>
      </w:r>
    </w:p>
    <w:p w14:paraId="081E8482"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名称：中信银行股份有限公司</w:t>
      </w:r>
    </w:p>
    <w:p w14:paraId="15CE13F2"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住所：北京市朝阳区光华路10号院1号楼6-30层、32-42层</w:t>
      </w:r>
    </w:p>
    <w:p w14:paraId="1DDFDE8B"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法定代表人：方合英</w:t>
      </w:r>
    </w:p>
    <w:p w14:paraId="306933BE"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成立时间：1987年4月20日</w:t>
      </w:r>
    </w:p>
    <w:p w14:paraId="4EF2D12C"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批准设立文号：国办函[1987]14号</w:t>
      </w:r>
    </w:p>
    <w:p w14:paraId="544F53F5"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基金托管业务批准文号：证</w:t>
      </w:r>
      <w:proofErr w:type="gramStart"/>
      <w:r>
        <w:rPr>
          <w:rFonts w:ascii="仿宋" w:eastAsia="仿宋" w:hAnsi="仿宋" w:hint="eastAsia"/>
          <w:color w:val="000000"/>
          <w:sz w:val="28"/>
          <w:szCs w:val="28"/>
        </w:rPr>
        <w:t>监基金字</w:t>
      </w:r>
      <w:proofErr w:type="gramEnd"/>
      <w:r>
        <w:rPr>
          <w:rFonts w:ascii="仿宋" w:eastAsia="仿宋" w:hAnsi="仿宋" w:hint="eastAsia"/>
          <w:color w:val="000000"/>
          <w:sz w:val="28"/>
          <w:szCs w:val="28"/>
        </w:rPr>
        <w:t>[2004]125号</w:t>
      </w:r>
    </w:p>
    <w:p w14:paraId="0254C915"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组织形式：股份有限公司</w:t>
      </w:r>
    </w:p>
    <w:p w14:paraId="09B2CD66"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注册资本：489.35亿元人民币</w:t>
      </w:r>
    </w:p>
    <w:p w14:paraId="2B7E8053"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存续期间：持续经营</w:t>
      </w:r>
    </w:p>
    <w:p w14:paraId="2F0DB873" w14:textId="32E463D2" w:rsidR="00D94EA1" w:rsidRDefault="00D94EA1">
      <w:pPr>
        <w:pStyle w:val="21"/>
        <w:rPr>
          <w:rFonts w:ascii="仿宋" w:eastAsia="仿宋" w:hAnsi="仿宋"/>
          <w:color w:val="000000"/>
          <w:sz w:val="28"/>
          <w:szCs w:val="28"/>
        </w:rPr>
      </w:pPr>
    </w:p>
    <w:p w14:paraId="621D46AE" w14:textId="77777777" w:rsidR="00F3424E" w:rsidRDefault="00F3424E">
      <w:pPr>
        <w:pStyle w:val="21"/>
        <w:rPr>
          <w:rFonts w:ascii="仿宋" w:eastAsia="仿宋" w:hAnsi="仿宋"/>
          <w:color w:val="000000"/>
          <w:sz w:val="28"/>
          <w:szCs w:val="28"/>
        </w:rPr>
      </w:pPr>
    </w:p>
    <w:p w14:paraId="3C69E93C" w14:textId="77777777" w:rsidR="00D94EA1" w:rsidRDefault="00D94EA1">
      <w:pPr>
        <w:pStyle w:val="1"/>
        <w:rPr>
          <w:rFonts w:ascii="仿宋" w:eastAsia="仿宋" w:hAnsi="仿宋"/>
          <w:bCs/>
          <w:sz w:val="28"/>
          <w:szCs w:val="28"/>
        </w:rPr>
        <w:sectPr w:rsidR="00D94EA1">
          <w:footerReference w:type="default" r:id="rId17"/>
          <w:footerReference w:type="first" r:id="rId18"/>
          <w:pgSz w:w="11907" w:h="16840"/>
          <w:pgMar w:top="1361" w:right="1452" w:bottom="1134" w:left="1452" w:header="720" w:footer="720" w:gutter="0"/>
          <w:cols w:space="720"/>
          <w:docGrid w:linePitch="286"/>
        </w:sectPr>
      </w:pPr>
      <w:bookmarkStart w:id="18" w:name="_Toc296551338"/>
    </w:p>
    <w:p w14:paraId="46256FA3" w14:textId="3AF6D576" w:rsidR="00D94EA1" w:rsidRDefault="00155684">
      <w:pPr>
        <w:pStyle w:val="1"/>
        <w:rPr>
          <w:rFonts w:ascii="仿宋" w:eastAsia="仿宋" w:hAnsi="仿宋"/>
          <w:bCs/>
          <w:sz w:val="28"/>
          <w:szCs w:val="28"/>
        </w:rPr>
      </w:pPr>
      <w:bookmarkStart w:id="19" w:name="_Toc532912123"/>
      <w:bookmarkStart w:id="20" w:name="_Toc186708121"/>
      <w:r>
        <w:rPr>
          <w:rFonts w:ascii="仿宋" w:eastAsia="仿宋" w:hAnsi="仿宋" w:hint="eastAsia"/>
          <w:bCs/>
          <w:sz w:val="28"/>
          <w:szCs w:val="28"/>
        </w:rPr>
        <w:lastRenderedPageBreak/>
        <w:t xml:space="preserve">第二条 </w:t>
      </w:r>
      <w:r w:rsidR="00250468">
        <w:rPr>
          <w:rFonts w:ascii="仿宋" w:eastAsia="仿宋" w:hAnsi="仿宋" w:hint="eastAsia"/>
          <w:bCs/>
          <w:sz w:val="28"/>
          <w:szCs w:val="28"/>
        </w:rPr>
        <w:t>基金</w:t>
      </w:r>
      <w:r>
        <w:rPr>
          <w:rFonts w:ascii="仿宋" w:eastAsia="仿宋" w:hAnsi="仿宋" w:hint="eastAsia"/>
          <w:bCs/>
          <w:sz w:val="28"/>
          <w:szCs w:val="28"/>
        </w:rPr>
        <w:t>托管协议的依据、目的和原则</w:t>
      </w:r>
      <w:bookmarkEnd w:id="18"/>
      <w:bookmarkEnd w:id="19"/>
      <w:bookmarkEnd w:id="20"/>
    </w:p>
    <w:p w14:paraId="2538914A" w14:textId="4AADBC0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2.1</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托管协议的依据</w:t>
      </w:r>
    </w:p>
    <w:p w14:paraId="062A8BE5" w14:textId="3D9236CB"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订立本协议的依据是《中华人民共和国民法典》</w:t>
      </w:r>
      <w:r w:rsidR="005221C0" w:rsidRPr="005221C0">
        <w:rPr>
          <w:rFonts w:ascii="仿宋" w:eastAsia="仿宋" w:hAnsi="仿宋" w:hint="eastAsia"/>
          <w:color w:val="000000"/>
          <w:sz w:val="28"/>
          <w:szCs w:val="28"/>
        </w:rPr>
        <w:t>、《中华人民共和国证券法》（以下简称“《证券法》”）</w:t>
      </w:r>
      <w:r>
        <w:rPr>
          <w:rFonts w:ascii="仿宋" w:eastAsia="仿宋" w:hAnsi="仿宋" w:hint="eastAsia"/>
          <w:color w:val="000000"/>
          <w:sz w:val="28"/>
          <w:szCs w:val="28"/>
        </w:rPr>
        <w:t>、《中华人民共和国证券投资基金法》（以下简称“《基金法》”）、《公开募集证券投资基金运作管理办法》（以下简称“《运作办法》”）、《公开募集证券投资基金销售机构监督管理办法》（以下简称“《销售办法》”）、《公开募集证券投资基金信息披露管理办法》（以下简称“《信息披露办法》”）、《公开募集开放式证券投资基金流动性风险管理规定》、《证券投资基金信息披露内容与格式准则第7号〈托管协议的内容与格式〉》、</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合同及其他有关规定。</w:t>
      </w:r>
    </w:p>
    <w:p w14:paraId="294572A9" w14:textId="2D4CD619"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2.2</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托管协议的目的</w:t>
      </w:r>
    </w:p>
    <w:p w14:paraId="684C8626" w14:textId="11002D9B"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订立本协议的目的是明确</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托管人与</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管理人之间在</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财产的保管、投资运作、净值计算、收益分配、信息披露及相互监督等有关事宜中的权利、义务及职责，确保</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财产的安全，保护</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份额持有人的合法权益。</w:t>
      </w:r>
    </w:p>
    <w:p w14:paraId="5AC347F4" w14:textId="4EE2564B"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2.3</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托管协议的原则</w:t>
      </w:r>
    </w:p>
    <w:p w14:paraId="10AC47EA" w14:textId="16457F80"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管理人和</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托管人本着平等自愿、诚实信用、充分保护</w:t>
      </w:r>
      <w:r>
        <w:rPr>
          <w:rFonts w:ascii="仿宋" w:eastAsia="仿宋" w:hAnsi="仿宋" w:hint="eastAsia"/>
          <w:color w:val="000000"/>
          <w:sz w:val="28"/>
          <w:szCs w:val="28"/>
        </w:rPr>
        <w:t>基金</w:t>
      </w:r>
      <w:r w:rsidR="00155684">
        <w:rPr>
          <w:rFonts w:ascii="仿宋" w:eastAsia="仿宋" w:hAnsi="仿宋" w:hint="eastAsia"/>
          <w:color w:val="000000"/>
          <w:sz w:val="28"/>
          <w:szCs w:val="28"/>
        </w:rPr>
        <w:t>份额持有人合法权益的原则，经协商一致，签订本协议。</w:t>
      </w:r>
    </w:p>
    <w:p w14:paraId="45C5E37D" w14:textId="77777777" w:rsidR="0079401A" w:rsidRPr="0079401A" w:rsidRDefault="0079401A" w:rsidP="0079401A">
      <w:pPr>
        <w:pStyle w:val="21"/>
        <w:rPr>
          <w:rFonts w:ascii="仿宋" w:eastAsia="仿宋" w:hAnsi="仿宋"/>
          <w:color w:val="000000"/>
          <w:sz w:val="28"/>
          <w:szCs w:val="28"/>
        </w:rPr>
      </w:pPr>
      <w:r w:rsidRPr="0079401A">
        <w:rPr>
          <w:rFonts w:ascii="仿宋" w:eastAsia="仿宋" w:hAnsi="仿宋" w:hint="eastAsia"/>
          <w:color w:val="000000"/>
          <w:sz w:val="28"/>
          <w:szCs w:val="28"/>
        </w:rPr>
        <w:t>2</w:t>
      </w:r>
      <w:r w:rsidRPr="0079401A">
        <w:rPr>
          <w:rFonts w:ascii="仿宋" w:eastAsia="仿宋" w:hAnsi="仿宋"/>
          <w:color w:val="000000"/>
          <w:sz w:val="28"/>
          <w:szCs w:val="28"/>
        </w:rPr>
        <w:t>.4</w:t>
      </w:r>
      <w:r w:rsidRPr="0079401A">
        <w:rPr>
          <w:rFonts w:ascii="仿宋" w:eastAsia="仿宋" w:hAnsi="仿宋" w:hint="eastAsia"/>
          <w:color w:val="000000"/>
          <w:sz w:val="28"/>
          <w:szCs w:val="28"/>
        </w:rPr>
        <w:t>若本基金实施</w:t>
      </w:r>
      <w:proofErr w:type="gramStart"/>
      <w:r w:rsidRPr="0079401A">
        <w:rPr>
          <w:rFonts w:ascii="仿宋" w:eastAsia="仿宋" w:hAnsi="仿宋" w:hint="eastAsia"/>
          <w:color w:val="000000"/>
          <w:sz w:val="28"/>
          <w:szCs w:val="28"/>
        </w:rPr>
        <w:t>侧袋机制</w:t>
      </w:r>
      <w:proofErr w:type="gramEnd"/>
      <w:r w:rsidRPr="0079401A">
        <w:rPr>
          <w:rFonts w:ascii="仿宋" w:eastAsia="仿宋" w:hAnsi="仿宋" w:hint="eastAsia"/>
          <w:color w:val="000000"/>
          <w:sz w:val="28"/>
          <w:szCs w:val="28"/>
        </w:rPr>
        <w:t>的，</w:t>
      </w:r>
      <w:proofErr w:type="gramStart"/>
      <w:r w:rsidRPr="0079401A">
        <w:rPr>
          <w:rFonts w:ascii="仿宋" w:eastAsia="仿宋" w:hAnsi="仿宋" w:hint="eastAsia"/>
          <w:color w:val="000000"/>
          <w:sz w:val="28"/>
          <w:szCs w:val="28"/>
        </w:rPr>
        <w:t>侧袋机制</w:t>
      </w:r>
      <w:proofErr w:type="gramEnd"/>
      <w:r w:rsidRPr="0079401A">
        <w:rPr>
          <w:rFonts w:ascii="仿宋" w:eastAsia="仿宋" w:hAnsi="仿宋" w:hint="eastAsia"/>
          <w:color w:val="000000"/>
          <w:sz w:val="28"/>
          <w:szCs w:val="28"/>
        </w:rPr>
        <w:t>实施期间的相关安排</w:t>
      </w:r>
      <w:proofErr w:type="gramStart"/>
      <w:r w:rsidRPr="0079401A">
        <w:rPr>
          <w:rFonts w:ascii="仿宋" w:eastAsia="仿宋" w:hAnsi="仿宋" w:hint="eastAsia"/>
          <w:color w:val="000000"/>
          <w:sz w:val="28"/>
          <w:szCs w:val="28"/>
        </w:rPr>
        <w:t>见基金</w:t>
      </w:r>
      <w:proofErr w:type="gramEnd"/>
      <w:r w:rsidRPr="0079401A">
        <w:rPr>
          <w:rFonts w:ascii="仿宋" w:eastAsia="仿宋" w:hAnsi="仿宋" w:hint="eastAsia"/>
          <w:color w:val="000000"/>
          <w:sz w:val="28"/>
          <w:szCs w:val="28"/>
        </w:rPr>
        <w:t>合同和招募说明书的规定。</w:t>
      </w:r>
    </w:p>
    <w:p w14:paraId="3C4FA18B" w14:textId="77777777" w:rsidR="00D94EA1" w:rsidRPr="00DF6CC2" w:rsidRDefault="00D94EA1">
      <w:pPr>
        <w:pStyle w:val="21"/>
        <w:rPr>
          <w:rFonts w:ascii="仿宋" w:eastAsia="仿宋" w:hAnsi="仿宋"/>
          <w:color w:val="000000"/>
          <w:sz w:val="28"/>
          <w:szCs w:val="28"/>
        </w:rPr>
      </w:pPr>
    </w:p>
    <w:p w14:paraId="55F51A8D" w14:textId="77777777" w:rsidR="00D94EA1" w:rsidRDefault="00D94EA1">
      <w:pPr>
        <w:pStyle w:val="1"/>
        <w:rPr>
          <w:rFonts w:ascii="仿宋" w:eastAsia="仿宋" w:hAnsi="仿宋"/>
          <w:bCs/>
          <w:sz w:val="28"/>
          <w:szCs w:val="28"/>
        </w:rPr>
        <w:sectPr w:rsidR="00D94EA1">
          <w:footerReference w:type="default" r:id="rId19"/>
          <w:footerReference w:type="first" r:id="rId20"/>
          <w:pgSz w:w="11907" w:h="16840"/>
          <w:pgMar w:top="1361" w:right="1452" w:bottom="1134" w:left="1452" w:header="720" w:footer="720" w:gutter="0"/>
          <w:cols w:space="720"/>
          <w:docGrid w:linePitch="286"/>
        </w:sectPr>
      </w:pPr>
      <w:bookmarkStart w:id="21" w:name="_Toc296551339"/>
    </w:p>
    <w:p w14:paraId="370870E2" w14:textId="412132B8" w:rsidR="00D94EA1" w:rsidRDefault="00155684">
      <w:pPr>
        <w:pStyle w:val="1"/>
        <w:rPr>
          <w:rFonts w:ascii="仿宋" w:eastAsia="仿宋" w:hAnsi="仿宋"/>
          <w:bCs/>
          <w:sz w:val="28"/>
          <w:szCs w:val="28"/>
        </w:rPr>
      </w:pPr>
      <w:bookmarkStart w:id="22" w:name="_Toc532912124"/>
      <w:bookmarkStart w:id="23" w:name="_Toc186708122"/>
      <w:r>
        <w:rPr>
          <w:rFonts w:ascii="仿宋" w:eastAsia="仿宋" w:hAnsi="仿宋" w:hint="eastAsia"/>
          <w:bCs/>
          <w:sz w:val="28"/>
          <w:szCs w:val="28"/>
        </w:rPr>
        <w:lastRenderedPageBreak/>
        <w:t xml:space="preserve">第三条 </w:t>
      </w:r>
      <w:r w:rsidR="00250468">
        <w:rPr>
          <w:rFonts w:ascii="仿宋" w:eastAsia="仿宋" w:hAnsi="仿宋" w:hint="eastAsia"/>
          <w:bCs/>
          <w:sz w:val="28"/>
          <w:szCs w:val="28"/>
        </w:rPr>
        <w:t>基金</w:t>
      </w:r>
      <w:r>
        <w:rPr>
          <w:rFonts w:ascii="仿宋" w:eastAsia="仿宋" w:hAnsi="仿宋" w:hint="eastAsia"/>
          <w:bCs/>
          <w:sz w:val="28"/>
          <w:szCs w:val="28"/>
        </w:rPr>
        <w:t>托管人对</w:t>
      </w:r>
      <w:r w:rsidR="00250468">
        <w:rPr>
          <w:rFonts w:ascii="仿宋" w:eastAsia="仿宋" w:hAnsi="仿宋" w:hint="eastAsia"/>
          <w:bCs/>
          <w:sz w:val="28"/>
          <w:szCs w:val="28"/>
        </w:rPr>
        <w:t>基金</w:t>
      </w:r>
      <w:r>
        <w:rPr>
          <w:rFonts w:ascii="仿宋" w:eastAsia="仿宋" w:hAnsi="仿宋" w:hint="eastAsia"/>
          <w:bCs/>
          <w:sz w:val="28"/>
          <w:szCs w:val="28"/>
        </w:rPr>
        <w:t>管理人的业务监督和核查</w:t>
      </w:r>
      <w:bookmarkEnd w:id="21"/>
      <w:bookmarkEnd w:id="22"/>
      <w:bookmarkEnd w:id="23"/>
    </w:p>
    <w:p w14:paraId="59DF69E3" w14:textId="16FE7718"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3.1</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托管人对</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管理人的投资行为行使监督权</w:t>
      </w:r>
    </w:p>
    <w:p w14:paraId="6AEE16DC" w14:textId="3E77DE9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3.1.1</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托管人根据有关法律法规的规定和</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合同的约定，对</w:t>
      </w:r>
      <w:r w:rsidR="00250468">
        <w:rPr>
          <w:rFonts w:ascii="仿宋" w:eastAsia="仿宋" w:hAnsi="仿宋" w:hint="eastAsia"/>
          <w:color w:val="000000"/>
          <w:sz w:val="28"/>
          <w:szCs w:val="28"/>
        </w:rPr>
        <w:t>基金</w:t>
      </w:r>
      <w:r>
        <w:rPr>
          <w:rFonts w:ascii="仿宋" w:eastAsia="仿宋" w:hAnsi="仿宋" w:hint="eastAsia"/>
          <w:color w:val="000000"/>
          <w:sz w:val="28"/>
          <w:szCs w:val="28"/>
        </w:rPr>
        <w:t>投资范围、投资对象进行监督。本</w:t>
      </w:r>
      <w:r w:rsidR="00250468">
        <w:rPr>
          <w:rFonts w:ascii="仿宋" w:eastAsia="仿宋" w:hAnsi="仿宋" w:hint="eastAsia"/>
          <w:color w:val="000000"/>
          <w:sz w:val="28"/>
          <w:szCs w:val="28"/>
        </w:rPr>
        <w:t>基金</w:t>
      </w:r>
      <w:r>
        <w:rPr>
          <w:rFonts w:ascii="仿宋" w:eastAsia="仿宋" w:hAnsi="仿宋" w:hint="eastAsia"/>
          <w:color w:val="000000"/>
          <w:sz w:val="28"/>
          <w:szCs w:val="28"/>
        </w:rPr>
        <w:t>将投资于以下金融工具：</w:t>
      </w:r>
    </w:p>
    <w:p w14:paraId="1D2D953D" w14:textId="770AD2FA" w:rsidR="006E412A" w:rsidRPr="006E412A" w:rsidRDefault="006E412A" w:rsidP="006E412A">
      <w:pPr>
        <w:pStyle w:val="21"/>
        <w:rPr>
          <w:rFonts w:ascii="仿宋" w:eastAsia="仿宋" w:hAnsi="仿宋"/>
          <w:color w:val="000000"/>
          <w:sz w:val="28"/>
          <w:szCs w:val="28"/>
        </w:rPr>
      </w:pPr>
      <w:r w:rsidRPr="006E412A">
        <w:rPr>
          <w:rFonts w:ascii="仿宋" w:eastAsia="仿宋" w:hAnsi="仿宋" w:hint="eastAsia"/>
          <w:color w:val="000000"/>
          <w:sz w:val="28"/>
          <w:szCs w:val="28"/>
        </w:rPr>
        <w:t>本基金的投资范围为具有良好流动性的金融工具，包括债券（含国债、金融债、企业债、公司债、次级债、可转换债券、分离交易可转债、可交换债券、央行票据、短期融资</w:t>
      </w:r>
      <w:proofErr w:type="gramStart"/>
      <w:r w:rsidRPr="006E412A">
        <w:rPr>
          <w:rFonts w:ascii="仿宋" w:eastAsia="仿宋" w:hAnsi="仿宋" w:hint="eastAsia"/>
          <w:color w:val="000000"/>
          <w:sz w:val="28"/>
          <w:szCs w:val="28"/>
        </w:rPr>
        <w:t>券</w:t>
      </w:r>
      <w:proofErr w:type="gramEnd"/>
      <w:r w:rsidRPr="006E412A">
        <w:rPr>
          <w:rFonts w:ascii="仿宋" w:eastAsia="仿宋" w:hAnsi="仿宋" w:hint="eastAsia"/>
          <w:color w:val="000000"/>
          <w:sz w:val="28"/>
          <w:szCs w:val="28"/>
        </w:rPr>
        <w:t>、超短期融资</w:t>
      </w:r>
      <w:proofErr w:type="gramStart"/>
      <w:r w:rsidRPr="006E412A">
        <w:rPr>
          <w:rFonts w:ascii="仿宋" w:eastAsia="仿宋" w:hAnsi="仿宋" w:hint="eastAsia"/>
          <w:color w:val="000000"/>
          <w:sz w:val="28"/>
          <w:szCs w:val="28"/>
        </w:rPr>
        <w:t>券</w:t>
      </w:r>
      <w:proofErr w:type="gramEnd"/>
      <w:r w:rsidRPr="006E412A">
        <w:rPr>
          <w:rFonts w:ascii="仿宋" w:eastAsia="仿宋" w:hAnsi="仿宋" w:hint="eastAsia"/>
          <w:color w:val="000000"/>
          <w:sz w:val="28"/>
          <w:szCs w:val="28"/>
        </w:rPr>
        <w:t>、中期票据、地方政府债等）、资产支持证券、债券回购、同业存单、银行存款（包括定期存款、协议存款、通知存款等）、国债期货</w:t>
      </w:r>
      <w:r w:rsidR="00814B29" w:rsidRPr="00814B29">
        <w:rPr>
          <w:rFonts w:ascii="仿宋" w:eastAsia="仿宋" w:hAnsi="仿宋" w:hint="eastAsia"/>
          <w:color w:val="000000"/>
          <w:sz w:val="28"/>
          <w:szCs w:val="28"/>
        </w:rPr>
        <w:t>、信用衍生品</w:t>
      </w:r>
      <w:r w:rsidRPr="006E412A">
        <w:rPr>
          <w:rFonts w:ascii="仿宋" w:eastAsia="仿宋" w:hAnsi="仿宋" w:hint="eastAsia"/>
          <w:color w:val="000000"/>
          <w:sz w:val="28"/>
          <w:szCs w:val="28"/>
        </w:rPr>
        <w:t>以及法律法规或中国证监会允许基金投资的其他金融工具，但须符合中国证监会的相关规定。</w:t>
      </w:r>
    </w:p>
    <w:p w14:paraId="78C3146E" w14:textId="77777777" w:rsidR="006E412A" w:rsidRPr="006E412A" w:rsidRDefault="006E412A" w:rsidP="006E412A">
      <w:pPr>
        <w:pStyle w:val="21"/>
        <w:rPr>
          <w:rFonts w:ascii="仿宋" w:eastAsia="仿宋" w:hAnsi="仿宋"/>
          <w:color w:val="000000"/>
          <w:sz w:val="28"/>
          <w:szCs w:val="28"/>
        </w:rPr>
      </w:pPr>
      <w:r w:rsidRPr="006E412A">
        <w:rPr>
          <w:rFonts w:ascii="仿宋" w:eastAsia="仿宋" w:hAnsi="仿宋" w:hint="eastAsia"/>
          <w:color w:val="000000"/>
          <w:sz w:val="28"/>
          <w:szCs w:val="28"/>
        </w:rPr>
        <w:t>本基金不</w:t>
      </w:r>
      <w:bookmarkStart w:id="24" w:name="_Hlk41467387"/>
      <w:r w:rsidRPr="006E412A">
        <w:rPr>
          <w:rFonts w:ascii="仿宋" w:eastAsia="仿宋" w:hAnsi="仿宋" w:hint="eastAsia"/>
          <w:color w:val="000000"/>
          <w:sz w:val="28"/>
          <w:szCs w:val="28"/>
        </w:rPr>
        <w:t>参与一级市场新股申购或增发新股，也不直接从二级市场上买入</w:t>
      </w:r>
      <w:bookmarkEnd w:id="24"/>
      <w:r w:rsidRPr="006E412A">
        <w:rPr>
          <w:rFonts w:ascii="仿宋" w:eastAsia="仿宋" w:hAnsi="仿宋" w:hint="eastAsia"/>
          <w:color w:val="000000"/>
          <w:sz w:val="28"/>
          <w:szCs w:val="28"/>
        </w:rPr>
        <w:t>股票等权益类资产，因所持可转换债券转股形成的股票、因</w:t>
      </w:r>
      <w:r w:rsidRPr="006E412A">
        <w:rPr>
          <w:rFonts w:ascii="仿宋" w:eastAsia="仿宋" w:hAnsi="仿宋"/>
          <w:color w:val="000000"/>
          <w:sz w:val="28"/>
          <w:szCs w:val="28"/>
        </w:rPr>
        <w:t>所持</w:t>
      </w:r>
      <w:r w:rsidRPr="006E412A">
        <w:rPr>
          <w:rFonts w:ascii="仿宋" w:eastAsia="仿宋" w:hAnsi="仿宋" w:hint="eastAsia"/>
          <w:color w:val="000000"/>
          <w:sz w:val="28"/>
          <w:szCs w:val="28"/>
        </w:rPr>
        <w:t>可交换</w:t>
      </w:r>
      <w:r w:rsidRPr="006E412A">
        <w:rPr>
          <w:rFonts w:ascii="仿宋" w:eastAsia="仿宋" w:hAnsi="仿宋"/>
          <w:color w:val="000000"/>
          <w:sz w:val="28"/>
          <w:szCs w:val="28"/>
        </w:rPr>
        <w:t>债券换股形成的股票</w:t>
      </w:r>
      <w:r w:rsidRPr="006E412A">
        <w:rPr>
          <w:rFonts w:ascii="仿宋" w:eastAsia="仿宋" w:hAnsi="仿宋" w:hint="eastAsia"/>
          <w:color w:val="000000"/>
          <w:sz w:val="28"/>
          <w:szCs w:val="28"/>
        </w:rPr>
        <w:t>，在其可上市交易后不超过10个交易日的时间内卖出。</w:t>
      </w:r>
    </w:p>
    <w:p w14:paraId="6EF3C6E7" w14:textId="754CB3C2" w:rsidR="006E412A" w:rsidRPr="006E412A" w:rsidRDefault="006E412A" w:rsidP="006E412A">
      <w:pPr>
        <w:pStyle w:val="21"/>
        <w:rPr>
          <w:rFonts w:ascii="仿宋" w:eastAsia="仿宋" w:hAnsi="仿宋"/>
          <w:color w:val="000000"/>
          <w:sz w:val="28"/>
          <w:szCs w:val="28"/>
        </w:rPr>
      </w:pPr>
      <w:r w:rsidRPr="006E412A">
        <w:rPr>
          <w:rFonts w:ascii="仿宋" w:eastAsia="仿宋" w:hAnsi="仿宋" w:hint="eastAsia"/>
          <w:color w:val="000000"/>
          <w:sz w:val="28"/>
          <w:szCs w:val="28"/>
        </w:rPr>
        <w:t>如法律法规或监管机构以后允许基金投资其他品种，基金管理人在履行适当程序后，可以将其纳入投资范围。</w:t>
      </w:r>
    </w:p>
    <w:p w14:paraId="1922915E" w14:textId="6BE1FC6D" w:rsidR="006E412A" w:rsidRPr="006E412A" w:rsidRDefault="006E412A" w:rsidP="006E412A">
      <w:pPr>
        <w:pStyle w:val="21"/>
        <w:rPr>
          <w:rFonts w:ascii="仿宋" w:eastAsia="仿宋" w:hAnsi="仿宋"/>
          <w:color w:val="000000"/>
          <w:sz w:val="28"/>
          <w:szCs w:val="28"/>
        </w:rPr>
      </w:pPr>
      <w:r w:rsidRPr="006E412A">
        <w:rPr>
          <w:rFonts w:ascii="仿宋" w:eastAsia="仿宋" w:hAnsi="仿宋" w:hint="eastAsia"/>
          <w:color w:val="000000"/>
          <w:sz w:val="28"/>
          <w:szCs w:val="28"/>
        </w:rPr>
        <w:t>基金的投资组合比例为：本基金投资于债券的比例不低于基金资产的80%，其中投资于可转换债券（含分离交易可转债）的比例不超过基金资产的20%。每个交易日日终在扣除国债期货合约需缴纳的交易保证金后，</w:t>
      </w:r>
      <w:r w:rsidR="000422A0" w:rsidRPr="000422A0">
        <w:rPr>
          <w:rFonts w:ascii="仿宋" w:eastAsia="仿宋" w:hAnsi="仿宋" w:hint="eastAsia"/>
          <w:color w:val="000000"/>
          <w:sz w:val="28"/>
          <w:szCs w:val="28"/>
        </w:rPr>
        <w:t>本基金</w:t>
      </w:r>
      <w:r w:rsidRPr="006E412A">
        <w:rPr>
          <w:rFonts w:ascii="仿宋" w:eastAsia="仿宋" w:hAnsi="仿宋" w:hint="eastAsia"/>
          <w:color w:val="000000"/>
          <w:sz w:val="28"/>
          <w:szCs w:val="28"/>
        </w:rPr>
        <w:t>保持不低于基金资产净值5%的现金或者到期日在一年以内的政府债券。其中，现金不包括结算备付金、存出保证金和应收申购款等。</w:t>
      </w:r>
    </w:p>
    <w:p w14:paraId="06BA92BF" w14:textId="72387BCC"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3.1.2</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托管人根据有关法律法规的规定及</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合同的约定对下述</w:t>
      </w:r>
      <w:r w:rsidR="00250468">
        <w:rPr>
          <w:rFonts w:ascii="仿宋" w:eastAsia="仿宋" w:hAnsi="仿宋" w:hint="eastAsia"/>
          <w:color w:val="000000"/>
          <w:sz w:val="28"/>
          <w:szCs w:val="28"/>
        </w:rPr>
        <w:t>基金</w:t>
      </w:r>
      <w:r>
        <w:rPr>
          <w:rFonts w:ascii="仿宋" w:eastAsia="仿宋" w:hAnsi="仿宋" w:hint="eastAsia"/>
          <w:color w:val="000000"/>
          <w:sz w:val="28"/>
          <w:szCs w:val="28"/>
        </w:rPr>
        <w:t>投融资比例进行监督：</w:t>
      </w:r>
    </w:p>
    <w:p w14:paraId="3E9C4E54" w14:textId="7BF23D0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本</w:t>
      </w:r>
      <w:r w:rsidR="00250468">
        <w:rPr>
          <w:rFonts w:ascii="仿宋" w:eastAsia="仿宋" w:hAnsi="仿宋" w:hint="eastAsia"/>
          <w:color w:val="000000"/>
          <w:sz w:val="28"/>
          <w:szCs w:val="28"/>
        </w:rPr>
        <w:t>基金</w:t>
      </w:r>
      <w:r>
        <w:rPr>
          <w:rFonts w:ascii="仿宋" w:eastAsia="仿宋" w:hAnsi="仿宋" w:hint="eastAsia"/>
          <w:color w:val="000000"/>
          <w:sz w:val="28"/>
          <w:szCs w:val="28"/>
        </w:rPr>
        <w:t>的投资组合将遵循以下比例限制：</w:t>
      </w:r>
    </w:p>
    <w:p w14:paraId="340783FF"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w:t>
      </w:r>
      <w:r w:rsidRPr="006E412A">
        <w:rPr>
          <w:rFonts w:ascii="仿宋" w:eastAsia="仿宋" w:hAnsi="仿宋"/>
          <w:bCs/>
          <w:color w:val="000000"/>
          <w:sz w:val="28"/>
          <w:szCs w:val="28"/>
        </w:rPr>
        <w:t>1</w:t>
      </w:r>
      <w:r w:rsidRPr="006E412A">
        <w:rPr>
          <w:rFonts w:ascii="仿宋" w:eastAsia="仿宋" w:hAnsi="仿宋" w:hint="eastAsia"/>
          <w:bCs/>
          <w:color w:val="000000"/>
          <w:sz w:val="28"/>
          <w:szCs w:val="28"/>
        </w:rPr>
        <w:t>）本基金投资于债券的比例不低于基金资产的80%，其中投资于可转换债券</w:t>
      </w:r>
      <w:r w:rsidRPr="006E412A">
        <w:rPr>
          <w:rFonts w:ascii="仿宋" w:eastAsia="仿宋" w:hAnsi="仿宋" w:hint="eastAsia"/>
          <w:color w:val="000000"/>
          <w:sz w:val="28"/>
          <w:szCs w:val="28"/>
        </w:rPr>
        <w:t>（含分离交易可转债）</w:t>
      </w:r>
      <w:r w:rsidRPr="006E412A">
        <w:rPr>
          <w:rFonts w:ascii="仿宋" w:eastAsia="仿宋" w:hAnsi="仿宋" w:hint="eastAsia"/>
          <w:bCs/>
          <w:color w:val="000000"/>
          <w:sz w:val="28"/>
          <w:szCs w:val="28"/>
        </w:rPr>
        <w:t>的比例不超过基金资产的20%；</w:t>
      </w:r>
    </w:p>
    <w:p w14:paraId="1F5FA9BA"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（2）本基金每个交易日日终在扣除国债期货合约需缴纳的交易保证金后，保持不低于基金资产净值5%的现金或者到期日在一年以内的政府债券。其中现金不包括结算备付金、存出保证金和应收申购款等；</w:t>
      </w:r>
    </w:p>
    <w:p w14:paraId="33FF011D"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（3）本基金持有一家公司发行的证券，其市值不超过基金资产净值的10%；</w:t>
      </w:r>
    </w:p>
    <w:p w14:paraId="58DA8662" w14:textId="171C9342"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（4）本基金管理人管理的全部基金持有一家公司发行的证券，不超过该证券的10%；</w:t>
      </w:r>
    </w:p>
    <w:p w14:paraId="52623711"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w:t>
      </w:r>
      <w:r w:rsidRPr="006E412A">
        <w:rPr>
          <w:rFonts w:ascii="仿宋" w:eastAsia="仿宋" w:hAnsi="仿宋"/>
          <w:bCs/>
          <w:color w:val="000000"/>
          <w:sz w:val="28"/>
          <w:szCs w:val="28"/>
        </w:rPr>
        <w:t>5</w:t>
      </w:r>
      <w:r w:rsidRPr="006E412A">
        <w:rPr>
          <w:rFonts w:ascii="仿宋" w:eastAsia="仿宋" w:hAnsi="仿宋" w:hint="eastAsia"/>
          <w:bCs/>
          <w:color w:val="000000"/>
          <w:sz w:val="28"/>
          <w:szCs w:val="28"/>
        </w:rPr>
        <w:t>）本基金投资于同一原始权益人的各类资产支持证券的比例，不得</w:t>
      </w:r>
      <w:r w:rsidRPr="006E412A">
        <w:rPr>
          <w:rFonts w:ascii="仿宋" w:eastAsia="仿宋" w:hAnsi="仿宋" w:hint="eastAsia"/>
          <w:bCs/>
          <w:color w:val="000000"/>
          <w:sz w:val="28"/>
          <w:szCs w:val="28"/>
        </w:rPr>
        <w:lastRenderedPageBreak/>
        <w:t>超过基金资产净值的10%；</w:t>
      </w:r>
    </w:p>
    <w:p w14:paraId="1CE75C5F"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w:t>
      </w:r>
      <w:r w:rsidRPr="006E412A">
        <w:rPr>
          <w:rFonts w:ascii="仿宋" w:eastAsia="仿宋" w:hAnsi="仿宋"/>
          <w:bCs/>
          <w:color w:val="000000"/>
          <w:sz w:val="28"/>
          <w:szCs w:val="28"/>
        </w:rPr>
        <w:t>6</w:t>
      </w:r>
      <w:r w:rsidRPr="006E412A">
        <w:rPr>
          <w:rFonts w:ascii="仿宋" w:eastAsia="仿宋" w:hAnsi="仿宋" w:hint="eastAsia"/>
          <w:bCs/>
          <w:color w:val="000000"/>
          <w:sz w:val="28"/>
          <w:szCs w:val="28"/>
        </w:rPr>
        <w:t>）本基金持有的全部资产支持证券，其市值不得超过基金资产净值的</w:t>
      </w:r>
      <w:r w:rsidRPr="006E412A">
        <w:rPr>
          <w:rFonts w:ascii="仿宋" w:eastAsia="仿宋" w:hAnsi="仿宋"/>
          <w:bCs/>
          <w:color w:val="000000"/>
          <w:sz w:val="28"/>
          <w:szCs w:val="28"/>
        </w:rPr>
        <w:t>20%</w:t>
      </w:r>
      <w:r w:rsidRPr="006E412A">
        <w:rPr>
          <w:rFonts w:ascii="仿宋" w:eastAsia="仿宋" w:hAnsi="仿宋" w:hint="eastAsia"/>
          <w:bCs/>
          <w:color w:val="000000"/>
          <w:sz w:val="28"/>
          <w:szCs w:val="28"/>
        </w:rPr>
        <w:t>；</w:t>
      </w:r>
    </w:p>
    <w:p w14:paraId="72CF7024" w14:textId="77777777"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w:t>
      </w:r>
      <w:r w:rsidRPr="006E412A">
        <w:rPr>
          <w:rFonts w:ascii="仿宋" w:eastAsia="仿宋" w:hAnsi="仿宋"/>
          <w:bCs/>
          <w:color w:val="000000"/>
          <w:sz w:val="28"/>
          <w:szCs w:val="28"/>
        </w:rPr>
        <w:t>7</w:t>
      </w:r>
      <w:r w:rsidRPr="006E412A">
        <w:rPr>
          <w:rFonts w:ascii="仿宋" w:eastAsia="仿宋" w:hAnsi="仿宋" w:hint="eastAsia"/>
          <w:bCs/>
          <w:color w:val="000000"/>
          <w:sz w:val="28"/>
          <w:szCs w:val="28"/>
        </w:rPr>
        <w:t>）本基金持有的同一(指同一信用级别)资产支持证券的比例，不得超过该资产支持证券规模的10%；</w:t>
      </w:r>
    </w:p>
    <w:p w14:paraId="1B0E07CC" w14:textId="3E4A10BC"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w:t>
      </w:r>
      <w:r w:rsidRPr="006E412A">
        <w:rPr>
          <w:rFonts w:ascii="仿宋" w:eastAsia="仿宋" w:hAnsi="仿宋"/>
          <w:bCs/>
          <w:color w:val="000000"/>
          <w:sz w:val="28"/>
          <w:szCs w:val="28"/>
        </w:rPr>
        <w:t>8</w:t>
      </w:r>
      <w:r w:rsidRPr="006E412A">
        <w:rPr>
          <w:rFonts w:ascii="仿宋" w:eastAsia="仿宋" w:hAnsi="仿宋" w:hint="eastAsia"/>
          <w:bCs/>
          <w:color w:val="000000"/>
          <w:sz w:val="28"/>
          <w:szCs w:val="28"/>
        </w:rPr>
        <w:t>）本基金管理人管理的全部基金投资于同一原始权益人的各类资产支持证券，不得超过其各类资产支持证券合计规模的10%；</w:t>
      </w:r>
    </w:p>
    <w:p w14:paraId="6509EB66" w14:textId="1BE24CAD" w:rsidR="006E412A" w:rsidRPr="006E412A" w:rsidRDefault="006E412A" w:rsidP="000B3767">
      <w:pPr>
        <w:pStyle w:val="21"/>
        <w:rPr>
          <w:rFonts w:ascii="仿宋" w:eastAsia="仿宋" w:hAnsi="仿宋"/>
          <w:bCs/>
          <w:color w:val="000000"/>
          <w:sz w:val="28"/>
          <w:szCs w:val="28"/>
        </w:rPr>
      </w:pPr>
      <w:r w:rsidRPr="006E412A">
        <w:rPr>
          <w:rFonts w:ascii="仿宋" w:eastAsia="仿宋" w:hAnsi="仿宋" w:hint="eastAsia"/>
          <w:bCs/>
          <w:color w:val="000000"/>
          <w:sz w:val="28"/>
          <w:szCs w:val="28"/>
        </w:rPr>
        <w:t>（</w:t>
      </w:r>
      <w:r w:rsidR="00103735">
        <w:rPr>
          <w:rFonts w:ascii="仿宋" w:eastAsia="仿宋" w:hAnsi="仿宋"/>
          <w:bCs/>
          <w:color w:val="000000"/>
          <w:sz w:val="28"/>
          <w:szCs w:val="28"/>
        </w:rPr>
        <w:t>9</w:t>
      </w:r>
      <w:r w:rsidRPr="006E412A">
        <w:rPr>
          <w:rFonts w:ascii="仿宋" w:eastAsia="仿宋" w:hAnsi="仿宋" w:hint="eastAsia"/>
          <w:bCs/>
          <w:color w:val="000000"/>
          <w:sz w:val="28"/>
          <w:szCs w:val="28"/>
        </w:rPr>
        <w:t>）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48988843" w14:textId="53A456B3"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（1</w:t>
      </w:r>
      <w:r w:rsidR="00103735">
        <w:rPr>
          <w:rFonts w:ascii="仿宋" w:eastAsia="仿宋" w:hAnsi="仿宋"/>
          <w:bCs/>
          <w:color w:val="000000"/>
          <w:sz w:val="28"/>
          <w:szCs w:val="28"/>
        </w:rPr>
        <w:t>0</w:t>
      </w:r>
      <w:r w:rsidRPr="006E412A">
        <w:rPr>
          <w:rFonts w:ascii="仿宋" w:eastAsia="仿宋" w:hAnsi="仿宋" w:hint="eastAsia"/>
          <w:bCs/>
          <w:color w:val="000000"/>
          <w:sz w:val="28"/>
          <w:szCs w:val="28"/>
        </w:rPr>
        <w:t>）本基金主动投资于流动性受限资产的市值合计不得超过本基金资产净值的</w:t>
      </w:r>
      <w:r w:rsidRPr="006E412A">
        <w:rPr>
          <w:rFonts w:ascii="仿宋" w:eastAsia="仿宋" w:hAnsi="仿宋"/>
          <w:bCs/>
          <w:color w:val="000000"/>
          <w:sz w:val="28"/>
          <w:szCs w:val="28"/>
        </w:rPr>
        <w:t>15%</w:t>
      </w:r>
      <w:r w:rsidRPr="006E412A">
        <w:rPr>
          <w:rFonts w:ascii="仿宋" w:eastAsia="仿宋" w:hAnsi="仿宋" w:hint="eastAsia"/>
          <w:bCs/>
          <w:color w:val="000000"/>
          <w:sz w:val="28"/>
          <w:szCs w:val="28"/>
        </w:rPr>
        <w:t>。因证券市场波动、上市公司股票停牌、基金规模变动等基金管理人之外的因素致使基金不符合该比例限制的，基金管理人不得主动新增流动性受限资产的投资；</w:t>
      </w:r>
    </w:p>
    <w:p w14:paraId="1EB054DF" w14:textId="629EE04D"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（1</w:t>
      </w:r>
      <w:r w:rsidR="00103735">
        <w:rPr>
          <w:rFonts w:ascii="仿宋" w:eastAsia="仿宋" w:hAnsi="仿宋"/>
          <w:bCs/>
          <w:color w:val="000000"/>
          <w:sz w:val="28"/>
          <w:szCs w:val="28"/>
        </w:rPr>
        <w:t>1</w:t>
      </w:r>
      <w:r w:rsidRPr="006E412A">
        <w:rPr>
          <w:rFonts w:ascii="仿宋" w:eastAsia="仿宋" w:hAnsi="仿宋" w:hint="eastAsia"/>
          <w:bCs/>
          <w:color w:val="000000"/>
          <w:sz w:val="28"/>
          <w:szCs w:val="28"/>
        </w:rPr>
        <w:t>）本基金与私募类</w:t>
      </w:r>
      <w:proofErr w:type="gramStart"/>
      <w:r w:rsidRPr="006E412A">
        <w:rPr>
          <w:rFonts w:ascii="仿宋" w:eastAsia="仿宋" w:hAnsi="仿宋" w:hint="eastAsia"/>
          <w:bCs/>
          <w:color w:val="000000"/>
          <w:sz w:val="28"/>
          <w:szCs w:val="28"/>
        </w:rPr>
        <w:t>证券资管产品</w:t>
      </w:r>
      <w:proofErr w:type="gramEnd"/>
      <w:r w:rsidRPr="006E412A">
        <w:rPr>
          <w:rFonts w:ascii="仿宋" w:eastAsia="仿宋" w:hAnsi="仿宋" w:hint="eastAsia"/>
          <w:bCs/>
          <w:color w:val="000000"/>
          <w:sz w:val="28"/>
          <w:szCs w:val="28"/>
        </w:rPr>
        <w:t>及中国证监会认定的其他主体为交易对手开展逆回购交易的，可接受质押品的资质要求应当与基金合同约定的投资范围保持一致；</w:t>
      </w:r>
    </w:p>
    <w:p w14:paraId="4B4A42F1" w14:textId="040FCA8F" w:rsidR="00814B29" w:rsidRPr="00814B29" w:rsidRDefault="00814B29" w:rsidP="00814B29">
      <w:pPr>
        <w:pStyle w:val="21"/>
        <w:rPr>
          <w:rFonts w:ascii="仿宋" w:eastAsia="仿宋" w:hAnsi="仿宋"/>
          <w:bCs/>
          <w:color w:val="000000"/>
          <w:sz w:val="28"/>
          <w:szCs w:val="28"/>
        </w:rPr>
      </w:pPr>
      <w:r w:rsidRPr="00814B29">
        <w:rPr>
          <w:rFonts w:ascii="仿宋" w:eastAsia="仿宋" w:hAnsi="仿宋" w:hint="eastAsia"/>
          <w:bCs/>
          <w:color w:val="000000"/>
          <w:sz w:val="28"/>
          <w:szCs w:val="28"/>
        </w:rPr>
        <w:t>（1</w:t>
      </w:r>
      <w:r w:rsidR="00103735">
        <w:rPr>
          <w:rFonts w:ascii="仿宋" w:eastAsia="仿宋" w:hAnsi="仿宋"/>
          <w:bCs/>
          <w:color w:val="000000"/>
          <w:sz w:val="28"/>
          <w:szCs w:val="28"/>
        </w:rPr>
        <w:t>2</w:t>
      </w:r>
      <w:r w:rsidRPr="00814B29">
        <w:rPr>
          <w:rFonts w:ascii="仿宋" w:eastAsia="仿宋" w:hAnsi="仿宋" w:hint="eastAsia"/>
          <w:bCs/>
          <w:color w:val="000000"/>
          <w:sz w:val="28"/>
          <w:szCs w:val="28"/>
        </w:rPr>
        <w:t>）本基金参与信用衍生品投资，需遵守下列投资比例限制：本基金</w:t>
      </w:r>
      <w:proofErr w:type="gramStart"/>
      <w:r w:rsidRPr="00814B29">
        <w:rPr>
          <w:rFonts w:ascii="仿宋" w:eastAsia="仿宋" w:hAnsi="仿宋" w:hint="eastAsia"/>
          <w:bCs/>
          <w:color w:val="000000"/>
          <w:sz w:val="28"/>
          <w:szCs w:val="28"/>
        </w:rPr>
        <w:t>不</w:t>
      </w:r>
      <w:proofErr w:type="gramEnd"/>
      <w:r w:rsidRPr="00814B29">
        <w:rPr>
          <w:rFonts w:ascii="仿宋" w:eastAsia="仿宋" w:hAnsi="仿宋" w:hint="eastAsia"/>
          <w:bCs/>
          <w:color w:val="000000"/>
          <w:sz w:val="28"/>
          <w:szCs w:val="28"/>
        </w:rPr>
        <w:t>持有具有信用保护卖方属性的信用衍生品，</w:t>
      </w:r>
      <w:proofErr w:type="gramStart"/>
      <w:r w:rsidRPr="00814B29">
        <w:rPr>
          <w:rFonts w:ascii="仿宋" w:eastAsia="仿宋" w:hAnsi="仿宋" w:hint="eastAsia"/>
          <w:bCs/>
          <w:color w:val="000000"/>
          <w:sz w:val="28"/>
          <w:szCs w:val="28"/>
        </w:rPr>
        <w:t>不</w:t>
      </w:r>
      <w:proofErr w:type="gramEnd"/>
      <w:r w:rsidRPr="00814B29">
        <w:rPr>
          <w:rFonts w:ascii="仿宋" w:eastAsia="仿宋" w:hAnsi="仿宋" w:hint="eastAsia"/>
          <w:bCs/>
          <w:color w:val="000000"/>
          <w:sz w:val="28"/>
          <w:szCs w:val="28"/>
        </w:rPr>
        <w:t>持有合约类信用衍生品；本基金持有的信用衍生品名义本金不得超过本基金中所对应受保护债券面值的100%；本基金投资于同一信用保护卖方的各类信用衍生品名义本金合计不得超过基金资产净值的10%；因证券/期货市场波动、证券发行人合并、基金规模变动等基金管理人之外的因素致使基金投资比例不符合上述规定投资比例的，基金管理人应在3个月内进行调整</w:t>
      </w:r>
      <w:r w:rsidR="006D39B4">
        <w:rPr>
          <w:rFonts w:ascii="仿宋" w:eastAsia="仿宋" w:hAnsi="仿宋" w:hint="eastAsia"/>
          <w:bCs/>
          <w:color w:val="000000"/>
          <w:sz w:val="28"/>
          <w:szCs w:val="28"/>
        </w:rPr>
        <w:t>；</w:t>
      </w:r>
    </w:p>
    <w:p w14:paraId="6DB4C361" w14:textId="6CDA8898"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（1</w:t>
      </w:r>
      <w:r w:rsidR="00103735">
        <w:rPr>
          <w:rFonts w:ascii="仿宋" w:eastAsia="仿宋" w:hAnsi="仿宋"/>
          <w:bCs/>
          <w:color w:val="000000"/>
          <w:sz w:val="28"/>
          <w:szCs w:val="28"/>
        </w:rPr>
        <w:t>3</w:t>
      </w:r>
      <w:r w:rsidRPr="006E412A">
        <w:rPr>
          <w:rFonts w:ascii="仿宋" w:eastAsia="仿宋" w:hAnsi="仿宋" w:hint="eastAsia"/>
          <w:bCs/>
          <w:color w:val="000000"/>
          <w:sz w:val="28"/>
          <w:szCs w:val="28"/>
        </w:rPr>
        <w:t>）本基金总资产不得超过基金净资产的140%；</w:t>
      </w:r>
    </w:p>
    <w:p w14:paraId="4AB84E4F" w14:textId="16B71559"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w:t>
      </w:r>
      <w:r w:rsidRPr="006E412A">
        <w:rPr>
          <w:rFonts w:ascii="仿宋" w:eastAsia="仿宋" w:hAnsi="仿宋"/>
          <w:bCs/>
          <w:color w:val="000000"/>
          <w:sz w:val="28"/>
          <w:szCs w:val="28"/>
        </w:rPr>
        <w:t>1</w:t>
      </w:r>
      <w:r w:rsidR="00103735">
        <w:rPr>
          <w:rFonts w:ascii="仿宋" w:eastAsia="仿宋" w:hAnsi="仿宋"/>
          <w:bCs/>
          <w:color w:val="000000"/>
          <w:sz w:val="28"/>
          <w:szCs w:val="28"/>
        </w:rPr>
        <w:t>4</w:t>
      </w:r>
      <w:r w:rsidRPr="006E412A">
        <w:rPr>
          <w:rFonts w:ascii="仿宋" w:eastAsia="仿宋" w:hAnsi="仿宋" w:hint="eastAsia"/>
          <w:bCs/>
          <w:color w:val="000000"/>
          <w:sz w:val="28"/>
          <w:szCs w:val="28"/>
        </w:rPr>
        <w:t>）本基金参与国债期货交易，应当遵守下列要求：本基金在任何交易日日终，持有的买入国债期货合约价值，不得超过基金资产净值的15%；在任何交易日日终，持有的卖出国债期货合约价值不得超过基金持有的债券总市值的30%；基金所持有的债券（不含到期日在一年以内的政府债券）市值和买入、卖出国债期货合约价值，合计（轧差计算）应当符合基金合同关于债券投资比例的有关约定；在任何交易日内交易（不包括平仓）的国债期货合约的成交金额不得超过上一交易日基金资产净值的30%；</w:t>
      </w:r>
    </w:p>
    <w:p w14:paraId="1BA10019" w14:textId="08BAC0FE"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（1</w:t>
      </w:r>
      <w:r w:rsidR="00103735">
        <w:rPr>
          <w:rFonts w:ascii="仿宋" w:eastAsia="仿宋" w:hAnsi="仿宋"/>
          <w:bCs/>
          <w:color w:val="000000"/>
          <w:sz w:val="28"/>
          <w:szCs w:val="28"/>
        </w:rPr>
        <w:t>5</w:t>
      </w:r>
      <w:r w:rsidRPr="006E412A">
        <w:rPr>
          <w:rFonts w:ascii="仿宋" w:eastAsia="仿宋" w:hAnsi="仿宋" w:hint="eastAsia"/>
          <w:bCs/>
          <w:color w:val="000000"/>
          <w:sz w:val="28"/>
          <w:szCs w:val="28"/>
        </w:rPr>
        <w:t>）本基金不参与一级市场新股申购或增发新股，也不直接从二级市场上买入股票等权益类资产，因所持可转换债券转股形成的股票、因所</w:t>
      </w:r>
      <w:r w:rsidRPr="006E412A">
        <w:rPr>
          <w:rFonts w:ascii="仿宋" w:eastAsia="仿宋" w:hAnsi="仿宋" w:hint="eastAsia"/>
          <w:bCs/>
          <w:color w:val="000000"/>
          <w:sz w:val="28"/>
          <w:szCs w:val="28"/>
        </w:rPr>
        <w:lastRenderedPageBreak/>
        <w:t>持可交换债券换股形成的股票，在其可上市交易后不超过10个交易日的时间内卖出。</w:t>
      </w:r>
    </w:p>
    <w:p w14:paraId="0A8D78EE" w14:textId="7F8A7296"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（1</w:t>
      </w:r>
      <w:r w:rsidR="00103735">
        <w:rPr>
          <w:rFonts w:ascii="仿宋" w:eastAsia="仿宋" w:hAnsi="仿宋"/>
          <w:bCs/>
          <w:color w:val="000000"/>
          <w:sz w:val="28"/>
          <w:szCs w:val="28"/>
        </w:rPr>
        <w:t>6</w:t>
      </w:r>
      <w:r w:rsidRPr="006E412A">
        <w:rPr>
          <w:rFonts w:ascii="仿宋" w:eastAsia="仿宋" w:hAnsi="仿宋" w:hint="eastAsia"/>
          <w:bCs/>
          <w:color w:val="000000"/>
          <w:sz w:val="28"/>
          <w:szCs w:val="28"/>
        </w:rPr>
        <w:t>）法律法规及中国证监会规定的和《基金合同》约定的其他投资比例限制。</w:t>
      </w:r>
    </w:p>
    <w:p w14:paraId="0C32D2E3" w14:textId="2FAB5D1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除上述第（2）、</w:t>
      </w:r>
      <w:r w:rsidR="00103735" w:rsidRPr="00103735">
        <w:rPr>
          <w:rFonts w:ascii="仿宋" w:eastAsia="仿宋" w:hAnsi="仿宋" w:hint="eastAsia"/>
          <w:bCs/>
          <w:color w:val="000000"/>
          <w:sz w:val="28"/>
          <w:szCs w:val="28"/>
        </w:rPr>
        <w:t>（1</w:t>
      </w:r>
      <w:r w:rsidR="00103735" w:rsidRPr="00103735">
        <w:rPr>
          <w:rFonts w:ascii="仿宋" w:eastAsia="仿宋" w:hAnsi="仿宋"/>
          <w:bCs/>
          <w:color w:val="000000"/>
          <w:sz w:val="28"/>
          <w:szCs w:val="28"/>
        </w:rPr>
        <w:t>0</w:t>
      </w:r>
      <w:r w:rsidR="00103735" w:rsidRPr="00103735">
        <w:rPr>
          <w:rFonts w:ascii="仿宋" w:eastAsia="仿宋" w:hAnsi="仿宋" w:hint="eastAsia"/>
          <w:bCs/>
          <w:color w:val="000000"/>
          <w:sz w:val="28"/>
          <w:szCs w:val="28"/>
        </w:rPr>
        <w:t>）、</w:t>
      </w:r>
      <w:r w:rsidR="00103735" w:rsidRPr="00103735">
        <w:rPr>
          <w:rFonts w:ascii="仿宋" w:eastAsia="仿宋" w:hAnsi="仿宋"/>
          <w:bCs/>
          <w:color w:val="000000"/>
          <w:sz w:val="28"/>
          <w:szCs w:val="28"/>
        </w:rPr>
        <w:t>（</w:t>
      </w:r>
      <w:r w:rsidR="00103735" w:rsidRPr="00103735">
        <w:rPr>
          <w:rFonts w:ascii="仿宋" w:eastAsia="仿宋" w:hAnsi="仿宋" w:hint="eastAsia"/>
          <w:bCs/>
          <w:color w:val="000000"/>
          <w:sz w:val="28"/>
          <w:szCs w:val="28"/>
        </w:rPr>
        <w:t>1</w:t>
      </w:r>
      <w:r w:rsidR="00103735" w:rsidRPr="00103735">
        <w:rPr>
          <w:rFonts w:ascii="仿宋" w:eastAsia="仿宋" w:hAnsi="仿宋"/>
          <w:bCs/>
          <w:color w:val="000000"/>
          <w:sz w:val="28"/>
          <w:szCs w:val="28"/>
        </w:rPr>
        <w:t>1）</w:t>
      </w:r>
      <w:r w:rsidR="00103735" w:rsidRPr="00103735">
        <w:rPr>
          <w:rFonts w:ascii="仿宋" w:eastAsia="仿宋" w:hAnsi="仿宋" w:hint="eastAsia"/>
          <w:bCs/>
          <w:color w:val="000000"/>
          <w:sz w:val="28"/>
          <w:szCs w:val="28"/>
        </w:rPr>
        <w:t>、（1</w:t>
      </w:r>
      <w:r w:rsidR="00103735" w:rsidRPr="00103735">
        <w:rPr>
          <w:rFonts w:ascii="仿宋" w:eastAsia="仿宋" w:hAnsi="仿宋"/>
          <w:bCs/>
          <w:color w:val="000000"/>
          <w:sz w:val="28"/>
          <w:szCs w:val="28"/>
        </w:rPr>
        <w:t>2</w:t>
      </w:r>
      <w:r w:rsidR="00103735" w:rsidRPr="00103735">
        <w:rPr>
          <w:rFonts w:ascii="仿宋" w:eastAsia="仿宋" w:hAnsi="仿宋" w:hint="eastAsia"/>
          <w:bCs/>
          <w:color w:val="000000"/>
          <w:sz w:val="28"/>
          <w:szCs w:val="28"/>
        </w:rPr>
        <w:t>）</w:t>
      </w:r>
      <w:r>
        <w:rPr>
          <w:rFonts w:ascii="仿宋" w:eastAsia="仿宋" w:hAnsi="仿宋" w:hint="eastAsia"/>
          <w:color w:val="000000"/>
          <w:sz w:val="28"/>
          <w:szCs w:val="28"/>
        </w:rPr>
        <w:t>项情形之外，因证券/期货市场波动、证券发行人合并、</w:t>
      </w:r>
      <w:r w:rsidR="00250468">
        <w:rPr>
          <w:rFonts w:ascii="仿宋" w:eastAsia="仿宋" w:hAnsi="仿宋" w:hint="eastAsia"/>
          <w:color w:val="000000"/>
          <w:sz w:val="28"/>
          <w:szCs w:val="28"/>
        </w:rPr>
        <w:t>基金</w:t>
      </w:r>
      <w:r>
        <w:rPr>
          <w:rFonts w:ascii="仿宋" w:eastAsia="仿宋" w:hAnsi="仿宋" w:hint="eastAsia"/>
          <w:color w:val="000000"/>
          <w:sz w:val="28"/>
          <w:szCs w:val="28"/>
        </w:rPr>
        <w:t>规模变动等</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管理人之外的因素致使</w:t>
      </w:r>
      <w:r w:rsidR="00250468">
        <w:rPr>
          <w:rFonts w:ascii="仿宋" w:eastAsia="仿宋" w:hAnsi="仿宋" w:hint="eastAsia"/>
          <w:color w:val="000000"/>
          <w:sz w:val="28"/>
          <w:szCs w:val="28"/>
        </w:rPr>
        <w:t>基金</w:t>
      </w:r>
      <w:r>
        <w:rPr>
          <w:rFonts w:ascii="仿宋" w:eastAsia="仿宋" w:hAnsi="仿宋" w:hint="eastAsia"/>
          <w:color w:val="000000"/>
          <w:sz w:val="28"/>
          <w:szCs w:val="28"/>
        </w:rPr>
        <w:t>投资比例不符合上述规定投资比例的，</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管理人应当在流动性受限资产可出售、可转让或者恢复交易的10个交易日内进行调整，但中国证监会规定的特殊情形除外。法律法规或监管部门另有规定时，从其规定。</w:t>
      </w:r>
    </w:p>
    <w:p w14:paraId="14D10850" w14:textId="36DD1DE4"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管理人应当自</w:t>
      </w:r>
      <w:r>
        <w:rPr>
          <w:rFonts w:ascii="仿宋" w:eastAsia="仿宋" w:hAnsi="仿宋" w:hint="eastAsia"/>
          <w:color w:val="000000"/>
          <w:sz w:val="28"/>
          <w:szCs w:val="28"/>
        </w:rPr>
        <w:t>基金</w:t>
      </w:r>
      <w:r w:rsidR="00155684">
        <w:rPr>
          <w:rFonts w:ascii="仿宋" w:eastAsia="仿宋" w:hAnsi="仿宋" w:hint="eastAsia"/>
          <w:color w:val="000000"/>
          <w:sz w:val="28"/>
          <w:szCs w:val="28"/>
        </w:rPr>
        <w:t>合同生效之日起6个月内使</w:t>
      </w:r>
      <w:r>
        <w:rPr>
          <w:rFonts w:ascii="仿宋" w:eastAsia="仿宋" w:hAnsi="仿宋" w:hint="eastAsia"/>
          <w:color w:val="000000"/>
          <w:sz w:val="28"/>
          <w:szCs w:val="28"/>
        </w:rPr>
        <w:t>基金</w:t>
      </w:r>
      <w:r w:rsidR="00155684">
        <w:rPr>
          <w:rFonts w:ascii="仿宋" w:eastAsia="仿宋" w:hAnsi="仿宋" w:hint="eastAsia"/>
          <w:color w:val="000000"/>
          <w:sz w:val="28"/>
          <w:szCs w:val="28"/>
        </w:rPr>
        <w:t>的投资组合比例符合</w:t>
      </w:r>
      <w:r>
        <w:rPr>
          <w:rFonts w:ascii="仿宋" w:eastAsia="仿宋" w:hAnsi="仿宋" w:hint="eastAsia"/>
          <w:color w:val="000000"/>
          <w:sz w:val="28"/>
          <w:szCs w:val="28"/>
        </w:rPr>
        <w:t>基金</w:t>
      </w:r>
      <w:r w:rsidR="00155684">
        <w:rPr>
          <w:rFonts w:ascii="仿宋" w:eastAsia="仿宋" w:hAnsi="仿宋" w:hint="eastAsia"/>
          <w:color w:val="000000"/>
          <w:sz w:val="28"/>
          <w:szCs w:val="28"/>
        </w:rPr>
        <w:t>合同的有关约定。在上述期间内，本</w:t>
      </w:r>
      <w:r>
        <w:rPr>
          <w:rFonts w:ascii="仿宋" w:eastAsia="仿宋" w:hAnsi="仿宋" w:hint="eastAsia"/>
          <w:color w:val="000000"/>
          <w:sz w:val="28"/>
          <w:szCs w:val="28"/>
        </w:rPr>
        <w:t>基金</w:t>
      </w:r>
      <w:r w:rsidR="00155684">
        <w:rPr>
          <w:rFonts w:ascii="仿宋" w:eastAsia="仿宋" w:hAnsi="仿宋" w:hint="eastAsia"/>
          <w:color w:val="000000"/>
          <w:sz w:val="28"/>
          <w:szCs w:val="28"/>
        </w:rPr>
        <w:t>的投资范围、投资策略应当符合</w:t>
      </w:r>
      <w:r>
        <w:rPr>
          <w:rFonts w:ascii="仿宋" w:eastAsia="仿宋" w:hAnsi="仿宋" w:hint="eastAsia"/>
          <w:color w:val="000000"/>
          <w:sz w:val="28"/>
          <w:szCs w:val="28"/>
        </w:rPr>
        <w:t>基金</w:t>
      </w:r>
      <w:r w:rsidR="00155684">
        <w:rPr>
          <w:rFonts w:ascii="仿宋" w:eastAsia="仿宋" w:hAnsi="仿宋" w:hint="eastAsia"/>
          <w:color w:val="000000"/>
          <w:sz w:val="28"/>
          <w:szCs w:val="28"/>
        </w:rPr>
        <w:t>合同的约定。</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托管人对</w:t>
      </w:r>
      <w:r>
        <w:rPr>
          <w:rFonts w:ascii="仿宋" w:eastAsia="仿宋" w:hAnsi="仿宋" w:hint="eastAsia"/>
          <w:color w:val="000000"/>
          <w:sz w:val="28"/>
          <w:szCs w:val="28"/>
        </w:rPr>
        <w:t>基金</w:t>
      </w:r>
      <w:r w:rsidR="00155684">
        <w:rPr>
          <w:rFonts w:ascii="仿宋" w:eastAsia="仿宋" w:hAnsi="仿宋" w:hint="eastAsia"/>
          <w:color w:val="000000"/>
          <w:sz w:val="28"/>
          <w:szCs w:val="28"/>
        </w:rPr>
        <w:t>的投资的监督与检查自</w:t>
      </w:r>
      <w:r>
        <w:rPr>
          <w:rFonts w:ascii="仿宋" w:eastAsia="仿宋" w:hAnsi="仿宋" w:hint="eastAsia"/>
          <w:color w:val="000000"/>
          <w:sz w:val="28"/>
          <w:szCs w:val="28"/>
        </w:rPr>
        <w:t>基金</w:t>
      </w:r>
      <w:r w:rsidR="00155684">
        <w:rPr>
          <w:rFonts w:ascii="仿宋" w:eastAsia="仿宋" w:hAnsi="仿宋" w:hint="eastAsia"/>
          <w:color w:val="000000"/>
          <w:sz w:val="28"/>
          <w:szCs w:val="28"/>
        </w:rPr>
        <w:t>合同生效之日起开始。</w:t>
      </w:r>
    </w:p>
    <w:p w14:paraId="3238A13B" w14:textId="33A05E6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如果法律法规或监管部门对上述投资比例限制进行变更的，以变更后的规定为准。法律法规或监管部门取消上述限制，如适用于本</w:t>
      </w:r>
      <w:r w:rsidR="00250468">
        <w:rPr>
          <w:rFonts w:ascii="仿宋" w:eastAsia="仿宋" w:hAnsi="仿宋" w:hint="eastAsia"/>
          <w:color w:val="000000"/>
          <w:sz w:val="28"/>
          <w:szCs w:val="28"/>
        </w:rPr>
        <w:t>基金</w:t>
      </w:r>
      <w:r>
        <w:rPr>
          <w:rFonts w:ascii="仿宋" w:eastAsia="仿宋" w:hAnsi="仿宋" w:hint="eastAsia"/>
          <w:color w:val="000000"/>
          <w:sz w:val="28"/>
          <w:szCs w:val="28"/>
        </w:rPr>
        <w:t>，</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管理人在履行适当程序后，则本</w:t>
      </w:r>
      <w:r w:rsidR="00250468">
        <w:rPr>
          <w:rFonts w:ascii="仿宋" w:eastAsia="仿宋" w:hAnsi="仿宋" w:hint="eastAsia"/>
          <w:color w:val="000000"/>
          <w:sz w:val="28"/>
          <w:szCs w:val="28"/>
        </w:rPr>
        <w:t>基金</w:t>
      </w:r>
      <w:r>
        <w:rPr>
          <w:rFonts w:ascii="仿宋" w:eastAsia="仿宋" w:hAnsi="仿宋" w:hint="eastAsia"/>
          <w:color w:val="000000"/>
          <w:sz w:val="28"/>
          <w:szCs w:val="28"/>
        </w:rPr>
        <w:t>投资不再受相关限制。</w:t>
      </w:r>
    </w:p>
    <w:p w14:paraId="418E28CE" w14:textId="0B0E1BCE"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当</w:t>
      </w:r>
      <w:r w:rsidR="00250468">
        <w:rPr>
          <w:rFonts w:ascii="仿宋" w:eastAsia="仿宋" w:hAnsi="仿宋" w:hint="eastAsia"/>
          <w:color w:val="000000"/>
          <w:sz w:val="28"/>
          <w:szCs w:val="28"/>
        </w:rPr>
        <w:t>基金</w:t>
      </w:r>
      <w:r>
        <w:rPr>
          <w:rFonts w:ascii="仿宋" w:eastAsia="仿宋" w:hAnsi="仿宋" w:hint="eastAsia"/>
          <w:color w:val="000000"/>
          <w:sz w:val="28"/>
          <w:szCs w:val="28"/>
        </w:rPr>
        <w:t>持有特定资产且存在或潜在大额赎回申请时，根据最大限度保护</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份额持有人利益的原则，在符合法律法规及</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合同的约定的前提下，</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管理人经与</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托管人协商一致，并咨询会计师事务所意见后，可以</w:t>
      </w:r>
      <w:proofErr w:type="gramStart"/>
      <w:r>
        <w:rPr>
          <w:rFonts w:ascii="仿宋" w:eastAsia="仿宋" w:hAnsi="仿宋" w:hint="eastAsia"/>
          <w:color w:val="000000"/>
          <w:sz w:val="28"/>
          <w:szCs w:val="28"/>
        </w:rPr>
        <w:t>启用侧袋机制</w:t>
      </w:r>
      <w:proofErr w:type="gramEnd"/>
      <w:r>
        <w:rPr>
          <w:rFonts w:ascii="仿宋" w:eastAsia="仿宋" w:hAnsi="仿宋" w:hint="eastAsia"/>
          <w:color w:val="000000"/>
          <w:sz w:val="28"/>
          <w:szCs w:val="28"/>
        </w:rPr>
        <w:t>，无需召开</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份额持有人大会审议。</w:t>
      </w:r>
    </w:p>
    <w:p w14:paraId="05C02E8C" w14:textId="77777777" w:rsidR="00D94EA1" w:rsidRDefault="00155684">
      <w:pPr>
        <w:pStyle w:val="21"/>
        <w:rPr>
          <w:rFonts w:ascii="仿宋" w:eastAsia="仿宋" w:hAnsi="仿宋"/>
          <w:color w:val="000000"/>
          <w:sz w:val="28"/>
          <w:szCs w:val="28"/>
        </w:rPr>
      </w:pPr>
      <w:proofErr w:type="gramStart"/>
      <w:r>
        <w:rPr>
          <w:rFonts w:ascii="仿宋" w:eastAsia="仿宋" w:hAnsi="仿宋" w:hint="eastAsia"/>
          <w:color w:val="000000"/>
          <w:sz w:val="28"/>
          <w:szCs w:val="28"/>
        </w:rPr>
        <w:t>侧袋机制</w:t>
      </w:r>
      <w:proofErr w:type="gramEnd"/>
      <w:r>
        <w:rPr>
          <w:rFonts w:ascii="仿宋" w:eastAsia="仿宋" w:hAnsi="仿宋" w:hint="eastAsia"/>
          <w:color w:val="000000"/>
          <w:sz w:val="28"/>
          <w:szCs w:val="28"/>
        </w:rPr>
        <w:t>实施期间，本部分约定的投资组合比例、组合限制等约定仅</w:t>
      </w:r>
      <w:proofErr w:type="gramStart"/>
      <w:r>
        <w:rPr>
          <w:rFonts w:ascii="仿宋" w:eastAsia="仿宋" w:hAnsi="仿宋" w:hint="eastAsia"/>
          <w:color w:val="000000"/>
          <w:sz w:val="28"/>
          <w:szCs w:val="28"/>
        </w:rPr>
        <w:t>适用于主袋账户</w:t>
      </w:r>
      <w:proofErr w:type="gramEnd"/>
      <w:r>
        <w:rPr>
          <w:rFonts w:ascii="仿宋" w:eastAsia="仿宋" w:hAnsi="仿宋" w:hint="eastAsia"/>
          <w:color w:val="000000"/>
          <w:sz w:val="28"/>
          <w:szCs w:val="28"/>
        </w:rPr>
        <w:t>。</w:t>
      </w:r>
    </w:p>
    <w:p w14:paraId="38C65DD1" w14:textId="374D613D" w:rsidR="00D94EA1" w:rsidRDefault="00155684">
      <w:pPr>
        <w:pStyle w:val="21"/>
        <w:rPr>
          <w:rFonts w:ascii="仿宋" w:eastAsia="仿宋" w:hAnsi="仿宋"/>
          <w:color w:val="000000"/>
          <w:sz w:val="28"/>
          <w:szCs w:val="28"/>
        </w:rPr>
      </w:pPr>
      <w:proofErr w:type="gramStart"/>
      <w:r>
        <w:rPr>
          <w:rFonts w:ascii="仿宋" w:eastAsia="仿宋" w:hAnsi="仿宋" w:hint="eastAsia"/>
          <w:color w:val="000000"/>
          <w:sz w:val="28"/>
          <w:szCs w:val="28"/>
        </w:rPr>
        <w:t>侧袋机制</w:t>
      </w:r>
      <w:proofErr w:type="gramEnd"/>
      <w:r>
        <w:rPr>
          <w:rFonts w:ascii="仿宋" w:eastAsia="仿宋" w:hAnsi="仿宋" w:hint="eastAsia"/>
          <w:color w:val="000000"/>
          <w:sz w:val="28"/>
          <w:szCs w:val="28"/>
        </w:rPr>
        <w:t>的具体规则依照相关法律法规的规定和</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合同及招募说明书的约定执行。</w:t>
      </w:r>
    </w:p>
    <w:p w14:paraId="2D09F42B" w14:textId="505A51F6"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3.1.3</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托管人根据有关法律法规的规定及</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合同的约定对下述</w:t>
      </w:r>
      <w:r w:rsidR="00250468">
        <w:rPr>
          <w:rFonts w:ascii="仿宋" w:eastAsia="仿宋" w:hAnsi="仿宋" w:hint="eastAsia"/>
          <w:color w:val="000000"/>
          <w:sz w:val="28"/>
          <w:szCs w:val="28"/>
        </w:rPr>
        <w:t>基金</w:t>
      </w:r>
      <w:r>
        <w:rPr>
          <w:rFonts w:ascii="仿宋" w:eastAsia="仿宋" w:hAnsi="仿宋" w:hint="eastAsia"/>
          <w:color w:val="000000"/>
          <w:sz w:val="28"/>
          <w:szCs w:val="28"/>
        </w:rPr>
        <w:t>投资禁止行为进行监督：</w:t>
      </w:r>
    </w:p>
    <w:p w14:paraId="71E8D5E8" w14:textId="0F6F892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根据法律法规的规定及</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合同的约定，本</w:t>
      </w:r>
      <w:r w:rsidR="00250468">
        <w:rPr>
          <w:rFonts w:ascii="仿宋" w:eastAsia="仿宋" w:hAnsi="仿宋" w:hint="eastAsia"/>
          <w:color w:val="000000"/>
          <w:sz w:val="28"/>
          <w:szCs w:val="28"/>
        </w:rPr>
        <w:t>基金</w:t>
      </w:r>
      <w:r>
        <w:rPr>
          <w:rFonts w:ascii="仿宋" w:eastAsia="仿宋" w:hAnsi="仿宋" w:hint="eastAsia"/>
          <w:color w:val="000000"/>
          <w:sz w:val="28"/>
          <w:szCs w:val="28"/>
        </w:rPr>
        <w:t>禁止从事下列行为：</w:t>
      </w:r>
    </w:p>
    <w:p w14:paraId="0C631FA5"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（1）承销证券；</w:t>
      </w:r>
    </w:p>
    <w:p w14:paraId="51C1A1E1"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（2）违反规定向他人贷款或者提供担保；</w:t>
      </w:r>
    </w:p>
    <w:p w14:paraId="0C6C23A3"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（3）从事承担无限责任的投资；</w:t>
      </w:r>
    </w:p>
    <w:p w14:paraId="2B9FD119"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（4）买卖其他基金份额，但是中国证监会另有规定的除外；</w:t>
      </w:r>
    </w:p>
    <w:p w14:paraId="2D257E5B" w14:textId="71412C0B"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（5）向其</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托管人出资；</w:t>
      </w:r>
    </w:p>
    <w:p w14:paraId="126D2D79"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（6）从事内幕交易、操纵证券交易价格及其他不正当的证券交易活动；</w:t>
      </w:r>
    </w:p>
    <w:p w14:paraId="01762838"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（7）法律、行政法规和中国证监会规定禁止的其他活动。</w:t>
      </w:r>
    </w:p>
    <w:p w14:paraId="2CF194BB" w14:textId="5F9E01AE"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管理人运用</w:t>
      </w:r>
      <w:r>
        <w:rPr>
          <w:rFonts w:ascii="仿宋" w:eastAsia="仿宋" w:hAnsi="仿宋" w:hint="eastAsia"/>
          <w:color w:val="000000"/>
          <w:sz w:val="28"/>
          <w:szCs w:val="28"/>
        </w:rPr>
        <w:t>基金</w:t>
      </w:r>
      <w:r w:rsidR="00155684">
        <w:rPr>
          <w:rFonts w:ascii="仿宋" w:eastAsia="仿宋" w:hAnsi="仿宋" w:hint="eastAsia"/>
          <w:color w:val="000000"/>
          <w:sz w:val="28"/>
          <w:szCs w:val="28"/>
        </w:rPr>
        <w:t>财产买卖</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托管人及其控股股东、实际控制人或者与其有重大利害关系的公司发行的证券或者承销期内</w:t>
      </w:r>
      <w:r w:rsidR="00155684">
        <w:rPr>
          <w:rFonts w:ascii="仿宋" w:eastAsia="仿宋" w:hAnsi="仿宋" w:hint="eastAsia"/>
          <w:color w:val="000000"/>
          <w:sz w:val="28"/>
          <w:szCs w:val="28"/>
        </w:rPr>
        <w:lastRenderedPageBreak/>
        <w:t>承销的证券，或者从事其他重大关联交易的，应当符合</w:t>
      </w:r>
      <w:r>
        <w:rPr>
          <w:rFonts w:ascii="仿宋" w:eastAsia="仿宋" w:hAnsi="仿宋" w:hint="eastAsia"/>
          <w:color w:val="000000"/>
          <w:sz w:val="28"/>
          <w:szCs w:val="28"/>
        </w:rPr>
        <w:t>基金</w:t>
      </w:r>
      <w:r w:rsidR="00155684">
        <w:rPr>
          <w:rFonts w:ascii="仿宋" w:eastAsia="仿宋" w:hAnsi="仿宋" w:hint="eastAsia"/>
          <w:color w:val="000000"/>
          <w:sz w:val="28"/>
          <w:szCs w:val="28"/>
        </w:rPr>
        <w:t>的投资目标和投资策略，遵循</w:t>
      </w:r>
      <w:r>
        <w:rPr>
          <w:rFonts w:ascii="仿宋" w:eastAsia="仿宋" w:hAnsi="仿宋" w:hint="eastAsia"/>
          <w:color w:val="000000"/>
          <w:sz w:val="28"/>
          <w:szCs w:val="28"/>
        </w:rPr>
        <w:t>基金</w:t>
      </w:r>
      <w:r w:rsidR="00155684">
        <w:rPr>
          <w:rFonts w:ascii="仿宋" w:eastAsia="仿宋" w:hAnsi="仿宋" w:hint="eastAsia"/>
          <w:color w:val="000000"/>
          <w:sz w:val="28"/>
          <w:szCs w:val="28"/>
        </w:rPr>
        <w:t>份额持有人利益优先的原则，防范利益冲突，建立健全内部审批机制和评估机制，按照市场公平合理价格执行。相关交易必须事先得到</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托管人的同意，并按法律法规予以披露。重大关联交易应提交</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管理人董事会审议，并经过三分之二以上的独立董事通过。</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管理人董事会应至少每半年对关联交易事项进行审查。</w:t>
      </w:r>
    </w:p>
    <w:p w14:paraId="4AE3A01A" w14:textId="3C0979E8"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如法律、行政法规或监管部门取消或变更上述禁止性规定，</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管理人在履行适当程序后，本</w:t>
      </w:r>
      <w:r w:rsidR="00250468">
        <w:rPr>
          <w:rFonts w:ascii="仿宋" w:eastAsia="仿宋" w:hAnsi="仿宋" w:hint="eastAsia"/>
          <w:color w:val="000000"/>
          <w:sz w:val="28"/>
          <w:szCs w:val="28"/>
        </w:rPr>
        <w:t>基金</w:t>
      </w:r>
      <w:r>
        <w:rPr>
          <w:rFonts w:ascii="仿宋" w:eastAsia="仿宋" w:hAnsi="仿宋" w:hint="eastAsia"/>
          <w:color w:val="000000"/>
          <w:sz w:val="28"/>
          <w:szCs w:val="28"/>
        </w:rPr>
        <w:t>可不受上述规定的限制或以变更后的规定为准。</w:t>
      </w:r>
    </w:p>
    <w:p w14:paraId="1981E671" w14:textId="78C0653E"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3.1.4</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托管人依据有关法律法规的规定和</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合同的约定对于</w:t>
      </w:r>
      <w:r w:rsidR="00250468">
        <w:rPr>
          <w:rFonts w:ascii="仿宋" w:eastAsia="仿宋" w:hAnsi="仿宋" w:hint="eastAsia"/>
          <w:color w:val="000000"/>
          <w:sz w:val="28"/>
          <w:szCs w:val="28"/>
        </w:rPr>
        <w:t>基金</w:t>
      </w:r>
      <w:r>
        <w:rPr>
          <w:rFonts w:ascii="仿宋" w:eastAsia="仿宋" w:hAnsi="仿宋" w:hint="eastAsia"/>
          <w:color w:val="000000"/>
          <w:sz w:val="28"/>
          <w:szCs w:val="28"/>
        </w:rPr>
        <w:t>关联投资限制进行监督：</w:t>
      </w:r>
    </w:p>
    <w:p w14:paraId="277248E1" w14:textId="6F3DDFE0"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根据法律法规有关</w:t>
      </w:r>
      <w:r w:rsidR="00250468">
        <w:rPr>
          <w:rFonts w:ascii="仿宋" w:eastAsia="仿宋" w:hAnsi="仿宋" w:hint="eastAsia"/>
          <w:color w:val="000000"/>
          <w:sz w:val="28"/>
          <w:szCs w:val="28"/>
        </w:rPr>
        <w:t>基金</w:t>
      </w:r>
      <w:r>
        <w:rPr>
          <w:rFonts w:ascii="仿宋" w:eastAsia="仿宋" w:hAnsi="仿宋" w:hint="eastAsia"/>
          <w:color w:val="000000"/>
          <w:sz w:val="28"/>
          <w:szCs w:val="28"/>
        </w:rPr>
        <w:t>从事的关联交易的规定，</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托管人应事先相互提供与本机构有控股关系的股东或与本机构有其他重大利害关系的公司名单及其更新，加盖公章并书面提交，并确保所提供名单的真实性、完整性、全面性。名单变更后</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r w:rsidR="0079401A" w:rsidRPr="0079401A">
        <w:rPr>
          <w:rFonts w:ascii="仿宋" w:eastAsia="仿宋" w:hAnsi="仿宋" w:hint="eastAsia"/>
          <w:color w:val="000000"/>
          <w:sz w:val="28"/>
          <w:szCs w:val="28"/>
        </w:rPr>
        <w:t>基金</w:t>
      </w:r>
      <w:r>
        <w:rPr>
          <w:rFonts w:ascii="仿宋" w:eastAsia="仿宋" w:hAnsi="仿宋" w:hint="eastAsia"/>
          <w:color w:val="000000"/>
          <w:sz w:val="28"/>
          <w:szCs w:val="28"/>
        </w:rPr>
        <w:t>托管人应及时发送对方，相应方于</w:t>
      </w:r>
      <w:r>
        <w:rPr>
          <w:rFonts w:ascii="仿宋" w:eastAsia="仿宋" w:hAnsi="仿宋"/>
          <w:color w:val="000000"/>
          <w:sz w:val="28"/>
          <w:szCs w:val="28"/>
        </w:rPr>
        <w:t>2个工作日内进行回函确认已知名单的变更。名单变更时间以</w:t>
      </w:r>
      <w:r w:rsidR="00250468">
        <w:rPr>
          <w:rFonts w:ascii="仿宋" w:eastAsia="仿宋" w:hAnsi="仿宋"/>
          <w:color w:val="000000"/>
          <w:sz w:val="28"/>
          <w:szCs w:val="28"/>
        </w:rPr>
        <w:t>基金</w:t>
      </w:r>
      <w:r>
        <w:rPr>
          <w:rFonts w:ascii="仿宋" w:eastAsia="仿宋" w:hAnsi="仿宋"/>
          <w:color w:val="000000"/>
          <w:sz w:val="28"/>
          <w:szCs w:val="28"/>
        </w:rPr>
        <w:t>管理人</w:t>
      </w:r>
      <w:r>
        <w:rPr>
          <w:rFonts w:ascii="仿宋" w:eastAsia="仿宋" w:hAnsi="仿宋" w:hint="eastAsia"/>
          <w:color w:val="000000"/>
          <w:sz w:val="28"/>
          <w:szCs w:val="28"/>
        </w:rPr>
        <w:t>、</w:t>
      </w:r>
      <w:r w:rsidR="0079401A" w:rsidRPr="0079401A">
        <w:rPr>
          <w:rFonts w:ascii="仿宋" w:eastAsia="仿宋" w:hAnsi="仿宋" w:hint="eastAsia"/>
          <w:color w:val="000000"/>
          <w:sz w:val="28"/>
          <w:szCs w:val="28"/>
        </w:rPr>
        <w:t>基金</w:t>
      </w:r>
      <w:r>
        <w:rPr>
          <w:rFonts w:ascii="仿宋" w:eastAsia="仿宋" w:hAnsi="仿宋" w:hint="eastAsia"/>
          <w:color w:val="000000"/>
          <w:sz w:val="28"/>
          <w:szCs w:val="28"/>
        </w:rPr>
        <w:t>托管人收到对方回函确认的时间为准。</w:t>
      </w:r>
    </w:p>
    <w:p w14:paraId="6662B2AF" w14:textId="40DC1CC0" w:rsidR="00D94EA1" w:rsidRDefault="00155684">
      <w:pPr>
        <w:pStyle w:val="21"/>
        <w:rPr>
          <w:rFonts w:ascii="仿宋" w:eastAsia="仿宋" w:hAnsi="仿宋"/>
          <w:color w:val="000000"/>
          <w:sz w:val="28"/>
          <w:szCs w:val="28"/>
        </w:rPr>
      </w:pPr>
      <w:proofErr w:type="gramStart"/>
      <w:r>
        <w:rPr>
          <w:rFonts w:ascii="仿宋" w:eastAsia="仿宋" w:hAnsi="仿宋" w:hint="eastAsia"/>
          <w:color w:val="000000"/>
          <w:sz w:val="28"/>
          <w:szCs w:val="28"/>
        </w:rPr>
        <w:t>若</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托管人发现</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管理人与关联方进行法律法规禁止</w:t>
      </w:r>
      <w:r w:rsidR="00250468">
        <w:rPr>
          <w:rFonts w:ascii="仿宋" w:eastAsia="仿宋" w:hAnsi="仿宋" w:hint="eastAsia"/>
          <w:color w:val="000000"/>
          <w:sz w:val="28"/>
          <w:szCs w:val="28"/>
        </w:rPr>
        <w:t>基金</w:t>
      </w:r>
      <w:r>
        <w:rPr>
          <w:rFonts w:ascii="仿宋" w:eastAsia="仿宋" w:hAnsi="仿宋" w:hint="eastAsia"/>
          <w:color w:val="000000"/>
          <w:sz w:val="28"/>
          <w:szCs w:val="28"/>
        </w:rPr>
        <w:t>从事的交易时，</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托管人应及时提醒并协助</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管理人采取必要措施阻止该交易的发生，</w:t>
      </w:r>
      <w:proofErr w:type="gramStart"/>
      <w:r>
        <w:rPr>
          <w:rFonts w:ascii="仿宋" w:eastAsia="仿宋" w:hAnsi="仿宋" w:hint="eastAsia"/>
          <w:color w:val="000000"/>
          <w:sz w:val="28"/>
          <w:szCs w:val="28"/>
        </w:rPr>
        <w:t>若</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托管人采取必要措施后仍无法阻止该交易发生时，</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托管人有权向中国证监会报告，由此造成的损失和责任</w:t>
      </w:r>
      <w:r w:rsidR="00744676" w:rsidRPr="00744676">
        <w:rPr>
          <w:rFonts w:ascii="仿宋" w:eastAsia="仿宋" w:hAnsi="仿宋" w:hint="eastAsia"/>
          <w:color w:val="000000"/>
          <w:sz w:val="28"/>
          <w:szCs w:val="28"/>
        </w:rPr>
        <w:t>基金</w:t>
      </w:r>
      <w:r>
        <w:rPr>
          <w:rFonts w:ascii="仿宋" w:eastAsia="仿宋" w:hAnsi="仿宋" w:hint="eastAsia"/>
          <w:color w:val="000000"/>
          <w:sz w:val="28"/>
          <w:szCs w:val="28"/>
        </w:rPr>
        <w:t>托管人不予承担。对于交易所场内已成交的违规交易，</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托管人应按相关法律法规和交易所规则的规定进行结算，同时向中国证监会报告，</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托管人没有过错的不承担由此造成的损失和责任。</w:t>
      </w:r>
    </w:p>
    <w:p w14:paraId="736DC055" w14:textId="46A03C28"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3.1.5</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托管人依据有关法律法规的规定和</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合同的约定对</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管理人参与银行间债券市场进行监督：</w:t>
      </w:r>
    </w:p>
    <w:p w14:paraId="54787823" w14:textId="06FC2FC8"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管理人参与银行间市场交易，应按照审慎的风险控制原则评估交易对手资信风险，并自主选择交易对手。</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托管人发现</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管理人与银行间市场的丙类会员进行债券交易的，可以通过邮件、电话等双方认可的方式提醒</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管理人应及时向</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托管人提供可行性说明。</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管理人应确保可行性说明内容真实、准确、完整。</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托管人不对</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管理人提供的可行性说明进行实质审查。</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管理人同意，经提醒后</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管理人仍执行交易并造成</w:t>
      </w:r>
      <w:r>
        <w:rPr>
          <w:rFonts w:ascii="仿宋" w:eastAsia="仿宋" w:hAnsi="仿宋" w:hint="eastAsia"/>
          <w:color w:val="000000"/>
          <w:sz w:val="28"/>
          <w:szCs w:val="28"/>
        </w:rPr>
        <w:t>基金</w:t>
      </w:r>
      <w:r w:rsidR="00155684">
        <w:rPr>
          <w:rFonts w:ascii="仿宋" w:eastAsia="仿宋" w:hAnsi="仿宋" w:hint="eastAsia"/>
          <w:color w:val="000000"/>
          <w:sz w:val="28"/>
          <w:szCs w:val="28"/>
        </w:rPr>
        <w:t>资产损失的，</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托管人不承担责任。</w:t>
      </w:r>
    </w:p>
    <w:p w14:paraId="2CA5A8EA" w14:textId="13C1BD1D"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管理人在银行间市场进行现券买卖和回购交易时，以DVP(券款兑付)的交易结算方式进行交易。</w:t>
      </w:r>
    </w:p>
    <w:p w14:paraId="6A4DD672" w14:textId="5E4211C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3.1.6</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托管人根据有关法律法规的规定及</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合同的约定，对</w:t>
      </w:r>
      <w:r w:rsidR="00250468">
        <w:rPr>
          <w:rFonts w:ascii="仿宋" w:eastAsia="仿宋" w:hAnsi="仿宋" w:hint="eastAsia"/>
          <w:color w:val="000000"/>
          <w:sz w:val="28"/>
          <w:szCs w:val="28"/>
        </w:rPr>
        <w:t>基金</w:t>
      </w:r>
      <w:r>
        <w:rPr>
          <w:rFonts w:ascii="仿宋" w:eastAsia="仿宋" w:hAnsi="仿宋" w:hint="eastAsia"/>
          <w:color w:val="000000"/>
          <w:sz w:val="28"/>
          <w:szCs w:val="28"/>
        </w:rPr>
        <w:lastRenderedPageBreak/>
        <w:t>管理人选择存款银行进行监督：</w:t>
      </w:r>
    </w:p>
    <w:p w14:paraId="4728D185" w14:textId="532E6C57"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投资银行存款的信用风险主要包括存款银行的信用等级、存款银行的支付能力等涉及到存款银行选择方面的风险。</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管理人应基于审慎原则评估存款银行信用风险并据此选择存款银行。因</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管理人违反上述原则给</w:t>
      </w:r>
      <w:r>
        <w:rPr>
          <w:rFonts w:ascii="仿宋" w:eastAsia="仿宋" w:hAnsi="仿宋" w:hint="eastAsia"/>
          <w:color w:val="000000"/>
          <w:sz w:val="28"/>
          <w:szCs w:val="28"/>
        </w:rPr>
        <w:t>基金</w:t>
      </w:r>
      <w:r w:rsidR="00155684">
        <w:rPr>
          <w:rFonts w:ascii="仿宋" w:eastAsia="仿宋" w:hAnsi="仿宋" w:hint="eastAsia"/>
          <w:color w:val="000000"/>
          <w:sz w:val="28"/>
          <w:szCs w:val="28"/>
        </w:rPr>
        <w:t>造成的损失，</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托管人没有过错的不承担责任。</w:t>
      </w:r>
    </w:p>
    <w:p w14:paraId="03FAA9B2" w14:textId="7593FC81"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3.2</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托管人对</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管理人业务进行监督和核查的有关措施：</w:t>
      </w:r>
    </w:p>
    <w:p w14:paraId="424CC4FD" w14:textId="0384D9DB"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3.2.1</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托管人应根据有关法律法规的规定及</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合同的约定，对</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资产净值计算、</w:t>
      </w:r>
      <w:r w:rsidR="00744676" w:rsidRPr="00744676">
        <w:rPr>
          <w:rFonts w:ascii="仿宋" w:eastAsia="仿宋" w:hAnsi="仿宋" w:hint="eastAsia"/>
          <w:color w:val="000000"/>
          <w:sz w:val="28"/>
          <w:szCs w:val="28"/>
        </w:rPr>
        <w:t>各类</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份额净值计算、应收资金到账、</w:t>
      </w:r>
      <w:r w:rsidR="00250468">
        <w:rPr>
          <w:rFonts w:ascii="仿宋" w:eastAsia="仿宋" w:hAnsi="仿宋" w:hint="eastAsia"/>
          <w:color w:val="000000"/>
          <w:sz w:val="28"/>
          <w:szCs w:val="28"/>
        </w:rPr>
        <w:t>基金</w:t>
      </w:r>
      <w:r>
        <w:rPr>
          <w:rFonts w:ascii="仿宋" w:eastAsia="仿宋" w:hAnsi="仿宋" w:hint="eastAsia"/>
          <w:color w:val="000000"/>
          <w:sz w:val="28"/>
          <w:szCs w:val="28"/>
        </w:rPr>
        <w:t>费用开支及收入确定、</w:t>
      </w:r>
      <w:r w:rsidR="00250468">
        <w:rPr>
          <w:rFonts w:ascii="仿宋" w:eastAsia="仿宋" w:hAnsi="仿宋" w:hint="eastAsia"/>
          <w:color w:val="000000"/>
          <w:sz w:val="28"/>
          <w:szCs w:val="28"/>
        </w:rPr>
        <w:t>基金</w:t>
      </w:r>
      <w:r>
        <w:rPr>
          <w:rFonts w:ascii="仿宋" w:eastAsia="仿宋" w:hAnsi="仿宋" w:hint="eastAsia"/>
          <w:color w:val="000000"/>
          <w:sz w:val="28"/>
          <w:szCs w:val="28"/>
        </w:rPr>
        <w:t>收益分配、相关信息披露、</w:t>
      </w:r>
      <w:r w:rsidR="00250468">
        <w:rPr>
          <w:rFonts w:ascii="仿宋" w:eastAsia="仿宋" w:hAnsi="仿宋" w:hint="eastAsia"/>
          <w:color w:val="000000"/>
          <w:sz w:val="28"/>
          <w:szCs w:val="28"/>
        </w:rPr>
        <w:t>基金</w:t>
      </w:r>
      <w:r>
        <w:rPr>
          <w:rFonts w:ascii="仿宋" w:eastAsia="仿宋" w:hAnsi="仿宋" w:hint="eastAsia"/>
          <w:color w:val="000000"/>
          <w:sz w:val="28"/>
          <w:szCs w:val="28"/>
        </w:rPr>
        <w:t>宣传推介材料中登载</w:t>
      </w:r>
      <w:r w:rsidR="00250468">
        <w:rPr>
          <w:rFonts w:ascii="仿宋" w:eastAsia="仿宋" w:hAnsi="仿宋" w:hint="eastAsia"/>
          <w:color w:val="000000"/>
          <w:sz w:val="28"/>
          <w:szCs w:val="28"/>
        </w:rPr>
        <w:t>基金</w:t>
      </w:r>
      <w:r>
        <w:rPr>
          <w:rFonts w:ascii="仿宋" w:eastAsia="仿宋" w:hAnsi="仿宋" w:hint="eastAsia"/>
          <w:color w:val="000000"/>
          <w:sz w:val="28"/>
          <w:szCs w:val="28"/>
        </w:rPr>
        <w:t>业绩表现数据等进行监督和核查。</w:t>
      </w:r>
    </w:p>
    <w:p w14:paraId="162E0803" w14:textId="0E73D51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3.2.2</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托管人发现</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管理人的投资运作及其他运作违反《基金法》、</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合同、本协议及其他有关规定时，应及时以书面形式通知</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管理人限期纠正，</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管理人收到通知后应在下一个工作日及时核对，并以书面形式向</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托管人发出回函，进行解释或举证。</w:t>
      </w:r>
    </w:p>
    <w:p w14:paraId="7EF6165B" w14:textId="1E8FBCB9"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3.2.3在限期内，</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托管人有权随时对通知事项进行复查，督促</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管理人改正。</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管理人对</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托管人通知的违规事项未能在限期内纠正的，</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托管人应报告中国证监会。</w:t>
      </w:r>
    </w:p>
    <w:p w14:paraId="41C494E6" w14:textId="01E9EE5E"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3.2.4</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托管人发现</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管理人的投资指令违反相关法律法规规定或者违反</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合同约定的，应当拒绝执行，立即通知</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p>
    <w:p w14:paraId="2D910E80" w14:textId="0C044669"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3.2.5</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托管人发现</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管理人依据交易程序已经生效的投资指令违反法律、行政法规和其他有关规定，或者违反</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合同约定的，应当立即通知</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管理人，并及时向中国证监会报告，</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管理人应依法承担相应责任。</w:t>
      </w:r>
    </w:p>
    <w:p w14:paraId="30E62143" w14:textId="0D87FF95"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3.2.6</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管理人应积极配合和协助</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托管人的监督和核查，必须在规定时间内答复</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托管人并改正，就</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托管人的合理疑义进行解释或举证，对</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托管人按照法规要求需向中国证监会报送</w:t>
      </w:r>
      <w:r w:rsidR="00250468">
        <w:rPr>
          <w:rFonts w:ascii="仿宋" w:eastAsia="仿宋" w:hAnsi="仿宋" w:hint="eastAsia"/>
          <w:color w:val="000000"/>
          <w:sz w:val="28"/>
          <w:szCs w:val="28"/>
        </w:rPr>
        <w:t>基金</w:t>
      </w:r>
      <w:r>
        <w:rPr>
          <w:rFonts w:ascii="仿宋" w:eastAsia="仿宋" w:hAnsi="仿宋" w:hint="eastAsia"/>
          <w:color w:val="000000"/>
          <w:sz w:val="28"/>
          <w:szCs w:val="28"/>
        </w:rPr>
        <w:t>监督报告的，</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管理人应积极配合提供相关数据资料和制度等。</w:t>
      </w:r>
    </w:p>
    <w:p w14:paraId="0796DC3D" w14:textId="4A48FD76"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3.2.7</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托管人发现</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管理人有重大违规行为，应立即报告中国证监会，同时通知</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管理人限期纠正。</w:t>
      </w:r>
    </w:p>
    <w:p w14:paraId="418BBBEB" w14:textId="6E16785E"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3.2.8</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管理人无正当理由，拒绝、阻挠</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托管人根据本协议规定行使监督权，或采取拖延、欺诈等手段妨碍</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托管人进行有效监督，情节严重或经</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托管人提出警告仍不改正的，</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托管人应报告中国证监会。</w:t>
      </w:r>
    </w:p>
    <w:p w14:paraId="67B6C6CE" w14:textId="77777777" w:rsidR="00D94EA1" w:rsidRDefault="00155684">
      <w:pPr>
        <w:pStyle w:val="21"/>
        <w:rPr>
          <w:rFonts w:ascii="仿宋" w:eastAsia="仿宋" w:hAnsi="仿宋"/>
          <w:color w:val="000000"/>
          <w:sz w:val="28"/>
          <w:szCs w:val="28"/>
        </w:rPr>
      </w:pPr>
      <w:bookmarkStart w:id="25" w:name="_Toc296551340"/>
      <w:r>
        <w:rPr>
          <w:rFonts w:ascii="仿宋" w:eastAsia="仿宋" w:hAnsi="仿宋" w:hint="eastAsia"/>
          <w:color w:val="000000"/>
          <w:sz w:val="28"/>
          <w:szCs w:val="28"/>
        </w:rPr>
        <w:t>3.2.9</w:t>
      </w:r>
      <w:r w:rsidR="00320BC8" w:rsidRPr="00320BC8">
        <w:rPr>
          <w:rFonts w:ascii="仿宋" w:eastAsia="仿宋" w:hAnsi="仿宋" w:hint="eastAsia"/>
          <w:color w:val="000000"/>
          <w:sz w:val="28"/>
          <w:szCs w:val="28"/>
        </w:rPr>
        <w:t>基金</w:t>
      </w:r>
      <w:r>
        <w:rPr>
          <w:rFonts w:ascii="仿宋" w:eastAsia="仿宋" w:hAnsi="仿宋" w:hint="eastAsia"/>
          <w:color w:val="000000"/>
          <w:sz w:val="28"/>
          <w:szCs w:val="28"/>
        </w:rPr>
        <w:t>管理人应遵守中华人民共和国反洗</w:t>
      </w:r>
      <w:proofErr w:type="gramStart"/>
      <w:r>
        <w:rPr>
          <w:rFonts w:ascii="仿宋" w:eastAsia="仿宋" w:hAnsi="仿宋" w:hint="eastAsia"/>
          <w:color w:val="000000"/>
          <w:sz w:val="28"/>
          <w:szCs w:val="28"/>
        </w:rPr>
        <w:t>钱法律</w:t>
      </w:r>
      <w:proofErr w:type="gramEnd"/>
      <w:r>
        <w:rPr>
          <w:rFonts w:ascii="仿宋" w:eastAsia="仿宋" w:hAnsi="仿宋" w:hint="eastAsia"/>
          <w:color w:val="000000"/>
          <w:sz w:val="28"/>
          <w:szCs w:val="28"/>
        </w:rPr>
        <w:t>法规，不参与涉嫌洗钱、恐怖融资、扩散融资等违法犯罪活动。</w:t>
      </w:r>
      <w:r w:rsidR="00005D6B" w:rsidRPr="00005D6B">
        <w:rPr>
          <w:rFonts w:ascii="仿宋" w:eastAsia="仿宋" w:hAnsi="仿宋" w:hint="eastAsia"/>
          <w:color w:val="000000"/>
          <w:sz w:val="28"/>
          <w:szCs w:val="28"/>
        </w:rPr>
        <w:t>按照法律法规的要求，</w:t>
      </w:r>
      <w:r>
        <w:rPr>
          <w:rFonts w:ascii="仿宋" w:eastAsia="仿宋" w:hAnsi="仿宋" w:hint="eastAsia"/>
          <w:color w:val="000000"/>
          <w:sz w:val="28"/>
          <w:szCs w:val="28"/>
        </w:rPr>
        <w:t>主动配合</w:t>
      </w:r>
      <w:r w:rsidR="00777380" w:rsidRPr="00777380">
        <w:rPr>
          <w:rFonts w:ascii="仿宋" w:eastAsia="仿宋" w:hAnsi="仿宋" w:hint="eastAsia"/>
          <w:color w:val="000000"/>
          <w:sz w:val="28"/>
          <w:szCs w:val="28"/>
        </w:rPr>
        <w:t>基金</w:t>
      </w:r>
      <w:r>
        <w:rPr>
          <w:rFonts w:ascii="仿宋" w:eastAsia="仿宋" w:hAnsi="仿宋" w:hint="eastAsia"/>
          <w:color w:val="000000"/>
          <w:sz w:val="28"/>
          <w:szCs w:val="28"/>
        </w:rPr>
        <w:t>托管</w:t>
      </w:r>
      <w:proofErr w:type="gramStart"/>
      <w:r>
        <w:rPr>
          <w:rFonts w:ascii="仿宋" w:eastAsia="仿宋" w:hAnsi="仿宋" w:hint="eastAsia"/>
          <w:color w:val="000000"/>
          <w:sz w:val="28"/>
          <w:szCs w:val="28"/>
        </w:rPr>
        <w:t>人客户</w:t>
      </w:r>
      <w:proofErr w:type="gramEnd"/>
      <w:r>
        <w:rPr>
          <w:rFonts w:ascii="仿宋" w:eastAsia="仿宋" w:hAnsi="仿宋" w:hint="eastAsia"/>
          <w:color w:val="000000"/>
          <w:sz w:val="28"/>
          <w:szCs w:val="28"/>
        </w:rPr>
        <w:t>身份识别与尽职调查，提供真实、准确、完整客户资料，遵守反洗钱与反恐怖融资相关管理规定。对具备合理理由怀疑</w:t>
      </w:r>
      <w:r>
        <w:rPr>
          <w:rFonts w:ascii="仿宋" w:eastAsia="仿宋" w:hAnsi="仿宋" w:hint="eastAsia"/>
          <w:color w:val="000000"/>
          <w:sz w:val="28"/>
          <w:szCs w:val="28"/>
        </w:rPr>
        <w:lastRenderedPageBreak/>
        <w:t>涉嫌洗钱、恐怖融资的客户，</w:t>
      </w:r>
      <w:r w:rsidR="00005D6B" w:rsidRPr="00005D6B">
        <w:rPr>
          <w:rFonts w:ascii="仿宋" w:eastAsia="仿宋" w:hAnsi="仿宋" w:hint="eastAsia"/>
          <w:color w:val="000000"/>
          <w:sz w:val="28"/>
          <w:szCs w:val="28"/>
        </w:rPr>
        <w:t>基金</w:t>
      </w:r>
      <w:r>
        <w:rPr>
          <w:rFonts w:ascii="仿宋" w:eastAsia="仿宋" w:hAnsi="仿宋" w:hint="eastAsia"/>
          <w:color w:val="000000"/>
          <w:sz w:val="28"/>
          <w:szCs w:val="28"/>
        </w:rPr>
        <w:t>托管人将按照中国人民银行反洗钱监管规定采取必要管控措施。</w:t>
      </w:r>
    </w:p>
    <w:p w14:paraId="3A78FBF2" w14:textId="77777777" w:rsidR="006766B4" w:rsidRDefault="006766B4">
      <w:pPr>
        <w:pStyle w:val="21"/>
        <w:rPr>
          <w:rFonts w:ascii="仿宋" w:eastAsia="仿宋" w:hAnsi="仿宋"/>
          <w:color w:val="000000"/>
          <w:sz w:val="28"/>
          <w:szCs w:val="28"/>
        </w:rPr>
      </w:pPr>
    </w:p>
    <w:p w14:paraId="1CF8FABD" w14:textId="77777777" w:rsidR="006766B4" w:rsidRDefault="006766B4">
      <w:pPr>
        <w:pStyle w:val="21"/>
        <w:rPr>
          <w:rFonts w:ascii="仿宋" w:eastAsia="仿宋" w:hAnsi="仿宋"/>
          <w:color w:val="000000"/>
          <w:sz w:val="28"/>
          <w:szCs w:val="28"/>
        </w:rPr>
      </w:pPr>
    </w:p>
    <w:p w14:paraId="28B50336" w14:textId="44D79196" w:rsidR="006766B4" w:rsidRDefault="006766B4">
      <w:pPr>
        <w:pStyle w:val="21"/>
        <w:rPr>
          <w:rFonts w:ascii="仿宋" w:eastAsia="仿宋" w:hAnsi="仿宋"/>
          <w:color w:val="000000"/>
          <w:sz w:val="28"/>
          <w:szCs w:val="28"/>
        </w:rPr>
        <w:sectPr w:rsidR="006766B4">
          <w:footerReference w:type="default" r:id="rId21"/>
          <w:footerReference w:type="first" r:id="rId22"/>
          <w:pgSz w:w="11907" w:h="16840"/>
          <w:pgMar w:top="1361" w:right="1452" w:bottom="1134" w:left="1452" w:header="720" w:footer="720" w:gutter="0"/>
          <w:cols w:space="720"/>
          <w:docGrid w:linePitch="286"/>
        </w:sectPr>
      </w:pPr>
    </w:p>
    <w:p w14:paraId="4348E41E" w14:textId="03BCEF20" w:rsidR="00D94EA1" w:rsidRDefault="00155684">
      <w:pPr>
        <w:pStyle w:val="1"/>
        <w:rPr>
          <w:rFonts w:ascii="仿宋" w:eastAsia="仿宋" w:hAnsi="仿宋"/>
          <w:bCs/>
          <w:sz w:val="28"/>
          <w:szCs w:val="28"/>
        </w:rPr>
      </w:pPr>
      <w:bookmarkStart w:id="26" w:name="_Toc532912125"/>
      <w:bookmarkStart w:id="27" w:name="_Toc186708123"/>
      <w:r>
        <w:rPr>
          <w:rFonts w:ascii="仿宋" w:eastAsia="仿宋" w:hAnsi="仿宋" w:hint="eastAsia"/>
          <w:bCs/>
          <w:sz w:val="28"/>
          <w:szCs w:val="28"/>
        </w:rPr>
        <w:lastRenderedPageBreak/>
        <w:t xml:space="preserve">第四条 </w:t>
      </w:r>
      <w:r w:rsidR="00250468">
        <w:rPr>
          <w:rFonts w:ascii="仿宋" w:eastAsia="仿宋" w:hAnsi="仿宋" w:hint="eastAsia"/>
          <w:bCs/>
          <w:sz w:val="28"/>
          <w:szCs w:val="28"/>
        </w:rPr>
        <w:t>基金</w:t>
      </w:r>
      <w:r>
        <w:rPr>
          <w:rFonts w:ascii="仿宋" w:eastAsia="仿宋" w:hAnsi="仿宋" w:hint="eastAsia"/>
          <w:bCs/>
          <w:sz w:val="28"/>
          <w:szCs w:val="28"/>
        </w:rPr>
        <w:t>管理人对</w:t>
      </w:r>
      <w:r w:rsidR="00250468">
        <w:rPr>
          <w:rFonts w:ascii="仿宋" w:eastAsia="仿宋" w:hAnsi="仿宋" w:hint="eastAsia"/>
          <w:bCs/>
          <w:sz w:val="28"/>
          <w:szCs w:val="28"/>
        </w:rPr>
        <w:t>基金</w:t>
      </w:r>
      <w:r>
        <w:rPr>
          <w:rFonts w:ascii="仿宋" w:eastAsia="仿宋" w:hAnsi="仿宋" w:hint="eastAsia"/>
          <w:bCs/>
          <w:sz w:val="28"/>
          <w:szCs w:val="28"/>
        </w:rPr>
        <w:t>托管人的业务核查</w:t>
      </w:r>
      <w:bookmarkEnd w:id="25"/>
      <w:bookmarkEnd w:id="26"/>
      <w:bookmarkEnd w:id="27"/>
    </w:p>
    <w:p w14:paraId="5E6420E6" w14:textId="0A973D9B"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4.1</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管理人对</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托管人履行托管职责情况进行核查，核查事项包括但不限于</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托管人安全保管</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财产、开设</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财产的资金账户（也称“托管账户”、“银行</w:t>
      </w:r>
      <w:r>
        <w:rPr>
          <w:rFonts w:ascii="仿宋" w:eastAsia="仿宋" w:hAnsi="仿宋"/>
          <w:color w:val="000000"/>
          <w:sz w:val="28"/>
          <w:szCs w:val="28"/>
        </w:rPr>
        <w:t>账户</w:t>
      </w:r>
      <w:r>
        <w:rPr>
          <w:rFonts w:ascii="仿宋" w:eastAsia="仿宋" w:hAnsi="仿宋" w:hint="eastAsia"/>
          <w:color w:val="000000"/>
          <w:sz w:val="28"/>
          <w:szCs w:val="28"/>
        </w:rPr>
        <w:t>”）和</w:t>
      </w:r>
      <w:r w:rsidR="00D206F2" w:rsidRPr="00D206F2">
        <w:rPr>
          <w:rFonts w:ascii="仿宋" w:eastAsia="仿宋" w:hAnsi="仿宋" w:hint="eastAsia"/>
          <w:color w:val="000000"/>
          <w:sz w:val="28"/>
          <w:szCs w:val="28"/>
        </w:rPr>
        <w:t>各类</w:t>
      </w:r>
      <w:r>
        <w:rPr>
          <w:rFonts w:ascii="仿宋" w:eastAsia="仿宋" w:hAnsi="仿宋" w:hint="eastAsia"/>
          <w:color w:val="000000"/>
          <w:sz w:val="28"/>
          <w:szCs w:val="28"/>
        </w:rPr>
        <w:t>证券账户等投资所需账户、复核</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管理人计算的</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资产净值和</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份额净值、根据</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管理人指令办理清算交收、相关信息披露和监督</w:t>
      </w:r>
      <w:r w:rsidR="00250468">
        <w:rPr>
          <w:rFonts w:ascii="仿宋" w:eastAsia="仿宋" w:hAnsi="仿宋" w:hint="eastAsia"/>
          <w:color w:val="000000"/>
          <w:sz w:val="28"/>
          <w:szCs w:val="28"/>
        </w:rPr>
        <w:t>基金</w:t>
      </w:r>
      <w:r>
        <w:rPr>
          <w:rFonts w:ascii="仿宋" w:eastAsia="仿宋" w:hAnsi="仿宋" w:hint="eastAsia"/>
          <w:color w:val="000000"/>
          <w:sz w:val="28"/>
          <w:szCs w:val="28"/>
        </w:rPr>
        <w:t>投资运作等行为。</w:t>
      </w:r>
    </w:p>
    <w:p w14:paraId="424EF4C4" w14:textId="358A0D84"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4.2</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管理人发现</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托管人擅自挪用</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财产、未对</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财产实行分账管理、未执行或无故延迟执行</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管理人资金划拨指令、泄露</w:t>
      </w:r>
      <w:r w:rsidR="00250468">
        <w:rPr>
          <w:rFonts w:ascii="仿宋" w:eastAsia="仿宋" w:hAnsi="仿宋" w:hint="eastAsia"/>
          <w:color w:val="000000"/>
          <w:sz w:val="28"/>
          <w:szCs w:val="28"/>
        </w:rPr>
        <w:t>基金</w:t>
      </w:r>
      <w:r>
        <w:rPr>
          <w:rFonts w:ascii="仿宋" w:eastAsia="仿宋" w:hAnsi="仿宋" w:hint="eastAsia"/>
          <w:color w:val="000000"/>
          <w:sz w:val="28"/>
          <w:szCs w:val="28"/>
        </w:rPr>
        <w:t>投资信息等违反《基金法》、</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合同、本协议及其他有关规定时，</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管理人应及时以书面形式通知</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托管人限期纠正，</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托管人收到通知后应及时核对确认并以书面形式向</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管理人发出回函。在限期内，</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管理人有权随时对通知事项进行复查，督促</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托管人改正，并予协助配合。</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托管人对</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管理人通知的违规事项未能在限期内纠正或未在合理期限内确认的，</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管理人应报告中国证监会。</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管理人有义务要求</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托管人赔偿</w:t>
      </w:r>
      <w:r w:rsidR="00250468">
        <w:rPr>
          <w:rFonts w:ascii="仿宋" w:eastAsia="仿宋" w:hAnsi="仿宋" w:hint="eastAsia"/>
          <w:color w:val="000000"/>
          <w:sz w:val="28"/>
          <w:szCs w:val="28"/>
        </w:rPr>
        <w:t>基金</w:t>
      </w:r>
      <w:r>
        <w:rPr>
          <w:rFonts w:ascii="仿宋" w:eastAsia="仿宋" w:hAnsi="仿宋" w:hint="eastAsia"/>
          <w:color w:val="000000"/>
          <w:sz w:val="28"/>
          <w:szCs w:val="28"/>
        </w:rPr>
        <w:t>、</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管理人因此所遭受的损失。</w:t>
      </w:r>
    </w:p>
    <w:p w14:paraId="6A10DB8B" w14:textId="3D4F5CD3"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4.3</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管理人发现</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托管人有重大违规行为，应立即报告中国证监会，同时通知</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托管人限期纠正。</w:t>
      </w:r>
    </w:p>
    <w:p w14:paraId="23C34342" w14:textId="6CB7AFF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4.4</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托管人应积极配合</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管理人的核查行为，包括但不限于：提交相关资料以</w:t>
      </w:r>
      <w:proofErr w:type="gramStart"/>
      <w:r>
        <w:rPr>
          <w:rFonts w:ascii="仿宋" w:eastAsia="仿宋" w:hAnsi="仿宋" w:hint="eastAsia"/>
          <w:color w:val="000000"/>
          <w:sz w:val="28"/>
          <w:szCs w:val="28"/>
        </w:rPr>
        <w:t>供</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管理人核查</w:t>
      </w:r>
      <w:r w:rsidR="00910080" w:rsidRPr="00910080">
        <w:rPr>
          <w:rFonts w:ascii="仿宋" w:eastAsia="仿宋" w:hAnsi="仿宋" w:hint="eastAsia"/>
          <w:color w:val="000000"/>
          <w:sz w:val="28"/>
          <w:szCs w:val="28"/>
        </w:rPr>
        <w:t>基金</w:t>
      </w:r>
      <w:r>
        <w:rPr>
          <w:rFonts w:ascii="仿宋" w:eastAsia="仿宋" w:hAnsi="仿宋" w:hint="eastAsia"/>
          <w:color w:val="000000"/>
          <w:sz w:val="28"/>
          <w:szCs w:val="28"/>
        </w:rPr>
        <w:t>财产的完整性和真实性，在规定时间内答复</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管理人并改正。</w:t>
      </w:r>
    </w:p>
    <w:p w14:paraId="14F7F3B3" w14:textId="477EBEE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4.5</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托管人无正当理由，拒绝、阻挠</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管理人根据本协议规定行使监督权，或采取拖延、欺诈等手段妨碍</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管理人进行有效监督，情节严重或经</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管理人提出警告仍不改正的，</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管理人应报告中国证监会。</w:t>
      </w:r>
    </w:p>
    <w:p w14:paraId="074CE0C3" w14:textId="77777777" w:rsidR="00D94EA1" w:rsidRDefault="00D94EA1">
      <w:pPr>
        <w:pStyle w:val="21"/>
        <w:rPr>
          <w:rFonts w:ascii="仿宋" w:eastAsia="仿宋" w:hAnsi="仿宋"/>
          <w:color w:val="000000"/>
          <w:sz w:val="28"/>
          <w:szCs w:val="28"/>
        </w:rPr>
      </w:pPr>
    </w:p>
    <w:p w14:paraId="2B575E4D" w14:textId="77777777" w:rsidR="00D94EA1" w:rsidRDefault="00D94EA1">
      <w:pPr>
        <w:pStyle w:val="1"/>
        <w:rPr>
          <w:rFonts w:ascii="仿宋" w:eastAsia="仿宋" w:hAnsi="仿宋"/>
          <w:bCs/>
          <w:sz w:val="28"/>
          <w:szCs w:val="28"/>
        </w:rPr>
        <w:sectPr w:rsidR="00D94EA1">
          <w:footerReference w:type="default" r:id="rId23"/>
          <w:footerReference w:type="first" r:id="rId24"/>
          <w:pgSz w:w="11907" w:h="16840"/>
          <w:pgMar w:top="1361" w:right="1452" w:bottom="1134" w:left="1452" w:header="720" w:footer="720" w:gutter="0"/>
          <w:cols w:space="720"/>
          <w:docGrid w:linePitch="286"/>
        </w:sectPr>
      </w:pPr>
      <w:bookmarkStart w:id="28" w:name="_Toc296551341"/>
    </w:p>
    <w:p w14:paraId="51C9720F" w14:textId="646F69DB" w:rsidR="00D94EA1" w:rsidRDefault="00155684">
      <w:pPr>
        <w:pStyle w:val="1"/>
        <w:rPr>
          <w:rFonts w:ascii="仿宋" w:eastAsia="仿宋" w:hAnsi="仿宋"/>
          <w:bCs/>
          <w:sz w:val="28"/>
          <w:szCs w:val="28"/>
        </w:rPr>
      </w:pPr>
      <w:bookmarkStart w:id="29" w:name="_Toc532912126"/>
      <w:bookmarkStart w:id="30" w:name="_Toc186708124"/>
      <w:r>
        <w:rPr>
          <w:rFonts w:ascii="仿宋" w:eastAsia="仿宋" w:hAnsi="仿宋" w:hint="eastAsia"/>
          <w:bCs/>
          <w:sz w:val="28"/>
          <w:szCs w:val="28"/>
        </w:rPr>
        <w:lastRenderedPageBreak/>
        <w:t xml:space="preserve">第五条 </w:t>
      </w:r>
      <w:r w:rsidR="00250468">
        <w:rPr>
          <w:rFonts w:ascii="仿宋" w:eastAsia="仿宋" w:hAnsi="仿宋" w:hint="eastAsia"/>
          <w:bCs/>
          <w:sz w:val="28"/>
          <w:szCs w:val="28"/>
        </w:rPr>
        <w:t>基金</w:t>
      </w:r>
      <w:r>
        <w:rPr>
          <w:rFonts w:ascii="仿宋" w:eastAsia="仿宋" w:hAnsi="仿宋" w:hint="eastAsia"/>
          <w:bCs/>
          <w:sz w:val="28"/>
          <w:szCs w:val="28"/>
        </w:rPr>
        <w:t>财产保管</w:t>
      </w:r>
      <w:bookmarkEnd w:id="28"/>
      <w:bookmarkEnd w:id="29"/>
      <w:bookmarkEnd w:id="30"/>
    </w:p>
    <w:p w14:paraId="38298B3B" w14:textId="655080AB"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5.1</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财产保管的原则</w:t>
      </w:r>
    </w:p>
    <w:p w14:paraId="2CCF31D9" w14:textId="60F5ECF0"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5.1.1</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财产应独立于</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托管人的固有财产。</w:t>
      </w:r>
    </w:p>
    <w:p w14:paraId="23B81C63" w14:textId="3A908136"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5.1.2</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托管人应安全保管</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财产。除依据法律法规规定、</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合同和本协议约定及</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管理人的正当指令外，不得自行运用、处分、分配</w:t>
      </w:r>
      <w:r w:rsidR="00250468">
        <w:rPr>
          <w:rFonts w:ascii="仿宋" w:eastAsia="仿宋" w:hAnsi="仿宋" w:hint="eastAsia"/>
          <w:color w:val="000000"/>
          <w:sz w:val="28"/>
          <w:szCs w:val="28"/>
        </w:rPr>
        <w:t>基金</w:t>
      </w:r>
      <w:r>
        <w:rPr>
          <w:rFonts w:ascii="仿宋" w:eastAsia="仿宋" w:hAnsi="仿宋" w:hint="eastAsia"/>
          <w:color w:val="000000"/>
          <w:sz w:val="28"/>
          <w:szCs w:val="28"/>
        </w:rPr>
        <w:t>的任何财产。</w:t>
      </w:r>
    </w:p>
    <w:p w14:paraId="6925D189" w14:textId="753E06A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5.1.3</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托管人按照规定开设</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财产的资金账户、证券账户等投资所需账户。</w:t>
      </w:r>
    </w:p>
    <w:p w14:paraId="6AE47139" w14:textId="43B1F700"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5.1.4</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托管人对所托管的不同</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财产分别设置账户，与</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托管人的其他业务和其他</w:t>
      </w:r>
      <w:r w:rsidR="00250468">
        <w:rPr>
          <w:rFonts w:ascii="仿宋" w:eastAsia="仿宋" w:hAnsi="仿宋" w:hint="eastAsia"/>
          <w:color w:val="000000"/>
          <w:sz w:val="28"/>
          <w:szCs w:val="28"/>
        </w:rPr>
        <w:t>基金</w:t>
      </w:r>
      <w:r>
        <w:rPr>
          <w:rFonts w:ascii="仿宋" w:eastAsia="仿宋" w:hAnsi="仿宋" w:hint="eastAsia"/>
          <w:color w:val="000000"/>
          <w:sz w:val="28"/>
          <w:szCs w:val="28"/>
        </w:rPr>
        <w:t>的托管业务实行严格的分账管理，确保</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财产的完整与独立。</w:t>
      </w:r>
    </w:p>
    <w:p w14:paraId="58D88C98" w14:textId="18E4321E"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5.1.5</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托管人根据</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管理人的指令，按照</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合同和本协议的约定保管</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财产，如有特殊情况双方可另行协商解决。</w:t>
      </w:r>
    </w:p>
    <w:p w14:paraId="06968AD9" w14:textId="29FD607C"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5.1.6除依据法律法规和</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合同的规定外，</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托管人不得委托第三人托管</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w:t>
      </w:r>
    </w:p>
    <w:p w14:paraId="58596253" w14:textId="786B2DE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2</w:t>
      </w:r>
      <w:r w:rsidR="00250468">
        <w:rPr>
          <w:rFonts w:ascii="仿宋" w:eastAsia="仿宋" w:hAnsi="仿宋" w:hint="eastAsia"/>
          <w:color w:val="000000"/>
          <w:sz w:val="28"/>
          <w:szCs w:val="28"/>
        </w:rPr>
        <w:t>基金</w:t>
      </w:r>
      <w:r>
        <w:rPr>
          <w:rFonts w:ascii="仿宋" w:eastAsia="仿宋" w:hAnsi="仿宋" w:hint="eastAsia"/>
          <w:color w:val="000000"/>
          <w:sz w:val="28"/>
          <w:szCs w:val="28"/>
        </w:rPr>
        <w:t>的银行账户的开立和管理</w:t>
      </w:r>
    </w:p>
    <w:p w14:paraId="781DEC88" w14:textId="7FEC9730"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2</w:t>
      </w:r>
      <w:r>
        <w:rPr>
          <w:rFonts w:ascii="仿宋" w:eastAsia="仿宋" w:hAnsi="仿宋" w:hint="eastAsia"/>
          <w:color w:val="000000"/>
          <w:sz w:val="28"/>
          <w:szCs w:val="28"/>
        </w:rPr>
        <w:t>.1</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托管人以本</w:t>
      </w:r>
      <w:r w:rsidR="00250468">
        <w:rPr>
          <w:rFonts w:ascii="仿宋" w:eastAsia="仿宋" w:hAnsi="仿宋" w:hint="eastAsia"/>
          <w:color w:val="000000"/>
          <w:sz w:val="28"/>
          <w:szCs w:val="28"/>
        </w:rPr>
        <w:t>基金</w:t>
      </w:r>
      <w:r>
        <w:rPr>
          <w:rFonts w:ascii="仿宋" w:eastAsia="仿宋" w:hAnsi="仿宋" w:hint="eastAsia"/>
          <w:color w:val="000000"/>
          <w:sz w:val="28"/>
          <w:szCs w:val="28"/>
        </w:rPr>
        <w:t>的名义在其营业机构开立</w:t>
      </w:r>
      <w:r w:rsidR="00250468">
        <w:rPr>
          <w:rFonts w:ascii="仿宋" w:eastAsia="仿宋" w:hAnsi="仿宋" w:hint="eastAsia"/>
          <w:color w:val="000000"/>
          <w:sz w:val="28"/>
          <w:szCs w:val="28"/>
        </w:rPr>
        <w:t>基金</w:t>
      </w:r>
      <w:r>
        <w:rPr>
          <w:rFonts w:ascii="仿宋" w:eastAsia="仿宋" w:hAnsi="仿宋" w:hint="eastAsia"/>
          <w:color w:val="000000"/>
          <w:sz w:val="28"/>
          <w:szCs w:val="28"/>
        </w:rPr>
        <w:t>的银行账户，并根据</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管理人合法合</w:t>
      </w:r>
      <w:proofErr w:type="gramStart"/>
      <w:r>
        <w:rPr>
          <w:rFonts w:ascii="仿宋" w:eastAsia="仿宋" w:hAnsi="仿宋" w:hint="eastAsia"/>
          <w:color w:val="000000"/>
          <w:sz w:val="28"/>
          <w:szCs w:val="28"/>
        </w:rPr>
        <w:t>规</w:t>
      </w:r>
      <w:proofErr w:type="gramEnd"/>
      <w:r>
        <w:rPr>
          <w:rFonts w:ascii="仿宋" w:eastAsia="仿宋" w:hAnsi="仿宋" w:hint="eastAsia"/>
          <w:color w:val="000000"/>
          <w:sz w:val="28"/>
          <w:szCs w:val="28"/>
        </w:rPr>
        <w:t>的指令办理资金收付。本</w:t>
      </w:r>
      <w:r w:rsidR="00250468">
        <w:rPr>
          <w:rFonts w:ascii="仿宋" w:eastAsia="仿宋" w:hAnsi="仿宋" w:hint="eastAsia"/>
          <w:color w:val="000000"/>
          <w:sz w:val="28"/>
          <w:szCs w:val="28"/>
        </w:rPr>
        <w:t>基金</w:t>
      </w:r>
      <w:r>
        <w:rPr>
          <w:rFonts w:ascii="仿宋" w:eastAsia="仿宋" w:hAnsi="仿宋" w:hint="eastAsia"/>
          <w:color w:val="000000"/>
          <w:sz w:val="28"/>
          <w:szCs w:val="28"/>
        </w:rPr>
        <w:t>的银行预留印鉴由</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托管人刻制、保管和使用。</w:t>
      </w:r>
    </w:p>
    <w:p w14:paraId="2F080A34" w14:textId="0609B2C8"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2</w:t>
      </w:r>
      <w:r>
        <w:rPr>
          <w:rFonts w:ascii="仿宋" w:eastAsia="仿宋" w:hAnsi="仿宋" w:hint="eastAsia"/>
          <w:color w:val="000000"/>
          <w:sz w:val="28"/>
          <w:szCs w:val="28"/>
        </w:rPr>
        <w:t>.2</w:t>
      </w:r>
      <w:r w:rsidR="00250468">
        <w:rPr>
          <w:rFonts w:ascii="仿宋" w:eastAsia="仿宋" w:hAnsi="仿宋" w:hint="eastAsia"/>
          <w:color w:val="000000"/>
          <w:sz w:val="28"/>
          <w:szCs w:val="28"/>
        </w:rPr>
        <w:t>基金</w:t>
      </w:r>
      <w:r>
        <w:rPr>
          <w:rFonts w:ascii="仿宋" w:eastAsia="仿宋" w:hAnsi="仿宋" w:hint="eastAsia"/>
          <w:color w:val="000000"/>
          <w:sz w:val="28"/>
          <w:szCs w:val="28"/>
        </w:rPr>
        <w:t>银行账户的开立和使用，限于满足开展本</w:t>
      </w:r>
      <w:r w:rsidR="00250468">
        <w:rPr>
          <w:rFonts w:ascii="仿宋" w:eastAsia="仿宋" w:hAnsi="仿宋" w:hint="eastAsia"/>
          <w:color w:val="000000"/>
          <w:sz w:val="28"/>
          <w:szCs w:val="28"/>
        </w:rPr>
        <w:t>基金</w:t>
      </w:r>
      <w:r>
        <w:rPr>
          <w:rFonts w:ascii="仿宋" w:eastAsia="仿宋" w:hAnsi="仿宋" w:hint="eastAsia"/>
          <w:color w:val="000000"/>
          <w:sz w:val="28"/>
          <w:szCs w:val="28"/>
        </w:rPr>
        <w:t>业务的需要。</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管理人不得假借本</w:t>
      </w:r>
      <w:r w:rsidR="00250468">
        <w:rPr>
          <w:rFonts w:ascii="仿宋" w:eastAsia="仿宋" w:hAnsi="仿宋" w:hint="eastAsia"/>
          <w:color w:val="000000"/>
          <w:sz w:val="28"/>
          <w:szCs w:val="28"/>
        </w:rPr>
        <w:t>基金</w:t>
      </w:r>
      <w:r>
        <w:rPr>
          <w:rFonts w:ascii="仿宋" w:eastAsia="仿宋" w:hAnsi="仿宋" w:hint="eastAsia"/>
          <w:color w:val="000000"/>
          <w:sz w:val="28"/>
          <w:szCs w:val="28"/>
        </w:rPr>
        <w:t>的名义开立任何其他银行账户；亦不得使用</w:t>
      </w:r>
      <w:r w:rsidR="00250468">
        <w:rPr>
          <w:rFonts w:ascii="仿宋" w:eastAsia="仿宋" w:hAnsi="仿宋" w:hint="eastAsia"/>
          <w:color w:val="000000"/>
          <w:sz w:val="28"/>
          <w:szCs w:val="28"/>
        </w:rPr>
        <w:t>基金</w:t>
      </w:r>
      <w:r>
        <w:rPr>
          <w:rFonts w:ascii="仿宋" w:eastAsia="仿宋" w:hAnsi="仿宋" w:hint="eastAsia"/>
          <w:color w:val="000000"/>
          <w:sz w:val="28"/>
          <w:szCs w:val="28"/>
        </w:rPr>
        <w:t>的任何账户进行本</w:t>
      </w:r>
      <w:r w:rsidR="00250468">
        <w:rPr>
          <w:rFonts w:ascii="仿宋" w:eastAsia="仿宋" w:hAnsi="仿宋" w:hint="eastAsia"/>
          <w:color w:val="000000"/>
          <w:sz w:val="28"/>
          <w:szCs w:val="28"/>
        </w:rPr>
        <w:t>基金</w:t>
      </w:r>
      <w:r>
        <w:rPr>
          <w:rFonts w:ascii="仿宋" w:eastAsia="仿宋" w:hAnsi="仿宋" w:hint="eastAsia"/>
          <w:color w:val="000000"/>
          <w:sz w:val="28"/>
          <w:szCs w:val="28"/>
        </w:rPr>
        <w:t>业务以外的活动。</w:t>
      </w:r>
    </w:p>
    <w:p w14:paraId="627C3CD6" w14:textId="3D1C692B"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2</w:t>
      </w:r>
      <w:r>
        <w:rPr>
          <w:rFonts w:ascii="仿宋" w:eastAsia="仿宋" w:hAnsi="仿宋" w:hint="eastAsia"/>
          <w:color w:val="000000"/>
          <w:sz w:val="28"/>
          <w:szCs w:val="28"/>
        </w:rPr>
        <w:t>.3</w:t>
      </w:r>
      <w:r w:rsidR="00250468">
        <w:rPr>
          <w:rFonts w:ascii="仿宋" w:eastAsia="仿宋" w:hAnsi="仿宋" w:hint="eastAsia"/>
          <w:color w:val="000000"/>
          <w:sz w:val="28"/>
          <w:szCs w:val="28"/>
        </w:rPr>
        <w:t>基金</w:t>
      </w:r>
      <w:r>
        <w:rPr>
          <w:rFonts w:ascii="仿宋" w:eastAsia="仿宋" w:hAnsi="仿宋" w:hint="eastAsia"/>
          <w:color w:val="000000"/>
          <w:sz w:val="28"/>
          <w:szCs w:val="28"/>
        </w:rPr>
        <w:t>银行账户的开立和管理应符合有关法律法规以及银行业监督管理机构的有关规定。</w:t>
      </w:r>
    </w:p>
    <w:p w14:paraId="5336D6AD" w14:textId="05FB5E2C"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3</w:t>
      </w:r>
      <w:r w:rsidR="00250468">
        <w:rPr>
          <w:rFonts w:ascii="仿宋" w:eastAsia="仿宋" w:hAnsi="仿宋" w:hint="eastAsia"/>
          <w:color w:val="000000"/>
          <w:sz w:val="28"/>
          <w:szCs w:val="28"/>
        </w:rPr>
        <w:t>基金</w:t>
      </w:r>
      <w:r>
        <w:rPr>
          <w:rFonts w:ascii="仿宋" w:eastAsia="仿宋" w:hAnsi="仿宋" w:hint="eastAsia"/>
          <w:color w:val="000000"/>
          <w:sz w:val="28"/>
          <w:szCs w:val="28"/>
        </w:rPr>
        <w:t>证券账户与证券交易资金账户的开设和管理：</w:t>
      </w:r>
    </w:p>
    <w:p w14:paraId="79D68B21" w14:textId="7EB43AB1"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3</w:t>
      </w:r>
      <w:r>
        <w:rPr>
          <w:rFonts w:ascii="仿宋" w:eastAsia="仿宋" w:hAnsi="仿宋" w:hint="eastAsia"/>
          <w:color w:val="000000"/>
          <w:sz w:val="28"/>
          <w:szCs w:val="28"/>
        </w:rPr>
        <w:t>.1</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托管人以</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托管人和本</w:t>
      </w:r>
      <w:r w:rsidR="00250468">
        <w:rPr>
          <w:rFonts w:ascii="仿宋" w:eastAsia="仿宋" w:hAnsi="仿宋" w:hint="eastAsia"/>
          <w:color w:val="000000"/>
          <w:sz w:val="28"/>
          <w:szCs w:val="28"/>
        </w:rPr>
        <w:t>基金</w:t>
      </w:r>
      <w:r>
        <w:rPr>
          <w:rFonts w:ascii="仿宋" w:eastAsia="仿宋" w:hAnsi="仿宋" w:hint="eastAsia"/>
          <w:color w:val="000000"/>
          <w:sz w:val="28"/>
          <w:szCs w:val="28"/>
        </w:rPr>
        <w:t>联名的方式在中国证券登记结算有限责任公司上海分公司/深圳分公司开设证券账户。</w:t>
      </w:r>
    </w:p>
    <w:p w14:paraId="36A45A7D" w14:textId="67C1ACD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5.3.2</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托管人以</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托管人的名义在中国证券登记结算有限责任公司上海分公司/深圳分公司开立</w:t>
      </w:r>
      <w:r w:rsidR="00250468">
        <w:rPr>
          <w:rFonts w:ascii="仿宋" w:eastAsia="仿宋" w:hAnsi="仿宋" w:hint="eastAsia"/>
          <w:color w:val="000000"/>
          <w:sz w:val="28"/>
          <w:szCs w:val="28"/>
        </w:rPr>
        <w:t>基金</w:t>
      </w:r>
      <w:r>
        <w:rPr>
          <w:rFonts w:ascii="仿宋" w:eastAsia="仿宋" w:hAnsi="仿宋" w:hint="eastAsia"/>
          <w:color w:val="000000"/>
          <w:sz w:val="28"/>
          <w:szCs w:val="28"/>
        </w:rPr>
        <w:t>证券交易资金账户，用于证券清算。</w:t>
      </w:r>
    </w:p>
    <w:p w14:paraId="5A303DA8" w14:textId="2D619340"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3</w:t>
      </w:r>
      <w:r>
        <w:rPr>
          <w:rFonts w:ascii="仿宋" w:eastAsia="仿宋" w:hAnsi="仿宋" w:hint="eastAsia"/>
          <w:color w:val="000000"/>
          <w:sz w:val="28"/>
          <w:szCs w:val="28"/>
        </w:rPr>
        <w:t>.</w:t>
      </w:r>
      <w:r>
        <w:rPr>
          <w:rFonts w:ascii="仿宋" w:eastAsia="仿宋" w:hAnsi="仿宋"/>
          <w:color w:val="000000"/>
          <w:sz w:val="28"/>
          <w:szCs w:val="28"/>
        </w:rPr>
        <w:t>3</w:t>
      </w:r>
      <w:r w:rsidR="00250468">
        <w:rPr>
          <w:rFonts w:ascii="仿宋" w:eastAsia="仿宋" w:hAnsi="仿宋" w:hint="eastAsia"/>
          <w:color w:val="000000"/>
          <w:sz w:val="28"/>
          <w:szCs w:val="28"/>
        </w:rPr>
        <w:t>基金</w:t>
      </w:r>
      <w:r>
        <w:rPr>
          <w:rFonts w:ascii="仿宋" w:eastAsia="仿宋" w:hAnsi="仿宋" w:hint="eastAsia"/>
          <w:color w:val="000000"/>
          <w:sz w:val="28"/>
          <w:szCs w:val="28"/>
        </w:rPr>
        <w:t>证券账户的开立和使用，限于满足开展本</w:t>
      </w:r>
      <w:r w:rsidR="00250468">
        <w:rPr>
          <w:rFonts w:ascii="仿宋" w:eastAsia="仿宋" w:hAnsi="仿宋" w:hint="eastAsia"/>
          <w:color w:val="000000"/>
          <w:sz w:val="28"/>
          <w:szCs w:val="28"/>
        </w:rPr>
        <w:t>基金</w:t>
      </w:r>
      <w:r>
        <w:rPr>
          <w:rFonts w:ascii="仿宋" w:eastAsia="仿宋" w:hAnsi="仿宋" w:hint="eastAsia"/>
          <w:color w:val="000000"/>
          <w:sz w:val="28"/>
          <w:szCs w:val="28"/>
        </w:rPr>
        <w:t>业务的需要。</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管理人不得出借和未经对方同意擅自转让</w:t>
      </w:r>
      <w:r w:rsidR="00250468">
        <w:rPr>
          <w:rFonts w:ascii="仿宋" w:eastAsia="仿宋" w:hAnsi="仿宋" w:hint="eastAsia"/>
          <w:color w:val="000000"/>
          <w:sz w:val="28"/>
          <w:szCs w:val="28"/>
        </w:rPr>
        <w:t>基金</w:t>
      </w:r>
      <w:r>
        <w:rPr>
          <w:rFonts w:ascii="仿宋" w:eastAsia="仿宋" w:hAnsi="仿宋" w:hint="eastAsia"/>
          <w:color w:val="000000"/>
          <w:sz w:val="28"/>
          <w:szCs w:val="28"/>
        </w:rPr>
        <w:t>的任何证券账户；亦不得使用</w:t>
      </w:r>
      <w:r w:rsidR="00250468">
        <w:rPr>
          <w:rFonts w:ascii="仿宋" w:eastAsia="仿宋" w:hAnsi="仿宋" w:hint="eastAsia"/>
          <w:color w:val="000000"/>
          <w:sz w:val="28"/>
          <w:szCs w:val="28"/>
        </w:rPr>
        <w:t>基金</w:t>
      </w:r>
      <w:r>
        <w:rPr>
          <w:rFonts w:ascii="仿宋" w:eastAsia="仿宋" w:hAnsi="仿宋" w:hint="eastAsia"/>
          <w:color w:val="000000"/>
          <w:sz w:val="28"/>
          <w:szCs w:val="28"/>
        </w:rPr>
        <w:t>的任何账户进行本</w:t>
      </w:r>
      <w:r w:rsidR="00250468">
        <w:rPr>
          <w:rFonts w:ascii="仿宋" w:eastAsia="仿宋" w:hAnsi="仿宋" w:hint="eastAsia"/>
          <w:color w:val="000000"/>
          <w:sz w:val="28"/>
          <w:szCs w:val="28"/>
        </w:rPr>
        <w:t>基金</w:t>
      </w:r>
      <w:r>
        <w:rPr>
          <w:rFonts w:ascii="仿宋" w:eastAsia="仿宋" w:hAnsi="仿宋" w:hint="eastAsia"/>
          <w:color w:val="000000"/>
          <w:sz w:val="28"/>
          <w:szCs w:val="28"/>
        </w:rPr>
        <w:t>业务以外的活动。</w:t>
      </w:r>
    </w:p>
    <w:p w14:paraId="07BA447B"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4</w:t>
      </w:r>
      <w:r>
        <w:rPr>
          <w:rFonts w:ascii="仿宋" w:eastAsia="仿宋" w:hAnsi="仿宋" w:hint="eastAsia"/>
          <w:color w:val="000000"/>
          <w:sz w:val="28"/>
          <w:szCs w:val="28"/>
        </w:rPr>
        <w:t>债券托管账户的开立和管理</w:t>
      </w:r>
    </w:p>
    <w:p w14:paraId="0FE1CC1F" w14:textId="0D00235E"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4</w:t>
      </w:r>
      <w:r>
        <w:rPr>
          <w:rFonts w:ascii="仿宋" w:eastAsia="仿宋" w:hAnsi="仿宋" w:hint="eastAsia"/>
          <w:color w:val="000000"/>
          <w:sz w:val="28"/>
          <w:szCs w:val="28"/>
        </w:rPr>
        <w:t>.1</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合同生效后，</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管理人负责以</w:t>
      </w:r>
      <w:r w:rsidR="00250468">
        <w:rPr>
          <w:rFonts w:ascii="仿宋" w:eastAsia="仿宋" w:hAnsi="仿宋" w:hint="eastAsia"/>
          <w:color w:val="000000"/>
          <w:sz w:val="28"/>
          <w:szCs w:val="28"/>
        </w:rPr>
        <w:t>基金</w:t>
      </w:r>
      <w:r>
        <w:rPr>
          <w:rFonts w:ascii="仿宋" w:eastAsia="仿宋" w:hAnsi="仿宋" w:hint="eastAsia"/>
          <w:color w:val="000000"/>
          <w:sz w:val="28"/>
          <w:szCs w:val="28"/>
        </w:rPr>
        <w:t>的名义申请并取得进入全国银行间同业拆借市场的交易资格，并代表</w:t>
      </w:r>
      <w:r w:rsidR="00250468">
        <w:rPr>
          <w:rFonts w:ascii="仿宋" w:eastAsia="仿宋" w:hAnsi="仿宋" w:hint="eastAsia"/>
          <w:color w:val="000000"/>
          <w:sz w:val="28"/>
          <w:szCs w:val="28"/>
        </w:rPr>
        <w:t>基金</w:t>
      </w:r>
      <w:r>
        <w:rPr>
          <w:rFonts w:ascii="仿宋" w:eastAsia="仿宋" w:hAnsi="仿宋" w:hint="eastAsia"/>
          <w:color w:val="000000"/>
          <w:sz w:val="28"/>
          <w:szCs w:val="28"/>
        </w:rPr>
        <w:t>进行交易；</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w:t>
      </w:r>
      <w:r>
        <w:rPr>
          <w:rFonts w:ascii="仿宋" w:eastAsia="仿宋" w:hAnsi="仿宋" w:hint="eastAsia"/>
          <w:color w:val="000000"/>
          <w:sz w:val="28"/>
          <w:szCs w:val="28"/>
        </w:rPr>
        <w:lastRenderedPageBreak/>
        <w:t>人负责以</w:t>
      </w:r>
      <w:r w:rsidR="00250468">
        <w:rPr>
          <w:rFonts w:ascii="仿宋" w:eastAsia="仿宋" w:hAnsi="仿宋" w:hint="eastAsia"/>
          <w:color w:val="000000"/>
          <w:sz w:val="28"/>
          <w:szCs w:val="28"/>
        </w:rPr>
        <w:t>基金</w:t>
      </w:r>
      <w:r>
        <w:rPr>
          <w:rFonts w:ascii="仿宋" w:eastAsia="仿宋" w:hAnsi="仿宋" w:hint="eastAsia"/>
          <w:color w:val="000000"/>
          <w:sz w:val="28"/>
          <w:szCs w:val="28"/>
        </w:rPr>
        <w:t>的名义在中央国债登记结算有限责任公司开设银行间债券市场债券托管账户，并由</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托管人负责</w:t>
      </w:r>
      <w:r w:rsidR="00250468">
        <w:rPr>
          <w:rFonts w:ascii="仿宋" w:eastAsia="仿宋" w:hAnsi="仿宋" w:hint="eastAsia"/>
          <w:color w:val="000000"/>
          <w:sz w:val="28"/>
          <w:szCs w:val="28"/>
        </w:rPr>
        <w:t>基金</w:t>
      </w:r>
      <w:r>
        <w:rPr>
          <w:rFonts w:ascii="仿宋" w:eastAsia="仿宋" w:hAnsi="仿宋" w:hint="eastAsia"/>
          <w:color w:val="000000"/>
          <w:sz w:val="28"/>
          <w:szCs w:val="28"/>
        </w:rPr>
        <w:t>的债券的后台匹配及资金的清算。</w:t>
      </w:r>
    </w:p>
    <w:p w14:paraId="646085E5" w14:textId="2D08B9D3"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4</w:t>
      </w:r>
      <w:r>
        <w:rPr>
          <w:rFonts w:ascii="仿宋" w:eastAsia="仿宋" w:hAnsi="仿宋" w:hint="eastAsia"/>
          <w:color w:val="000000"/>
          <w:sz w:val="28"/>
          <w:szCs w:val="28"/>
        </w:rPr>
        <w:t>.2</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管理人负责为</w:t>
      </w:r>
      <w:r w:rsidR="00250468">
        <w:rPr>
          <w:rFonts w:ascii="仿宋" w:eastAsia="仿宋" w:hAnsi="仿宋" w:hint="eastAsia"/>
          <w:color w:val="000000"/>
          <w:sz w:val="28"/>
          <w:szCs w:val="28"/>
        </w:rPr>
        <w:t>基金</w:t>
      </w:r>
      <w:r>
        <w:rPr>
          <w:rFonts w:ascii="仿宋" w:eastAsia="仿宋" w:hAnsi="仿宋" w:hint="eastAsia"/>
          <w:color w:val="000000"/>
          <w:sz w:val="28"/>
          <w:szCs w:val="28"/>
        </w:rPr>
        <w:t>对外签订全国银行间国债市场回购主协议，正本由</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托管人保管，</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管理人保存副本。</w:t>
      </w:r>
    </w:p>
    <w:p w14:paraId="65FD8AB7"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5</w:t>
      </w:r>
      <w:r>
        <w:rPr>
          <w:rFonts w:ascii="仿宋" w:eastAsia="仿宋" w:hAnsi="仿宋" w:hint="eastAsia"/>
          <w:color w:val="000000"/>
          <w:sz w:val="28"/>
          <w:szCs w:val="28"/>
        </w:rPr>
        <w:t>其他账户的开设和管理</w:t>
      </w:r>
    </w:p>
    <w:p w14:paraId="4ABF773B" w14:textId="5FD42A86"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在本协议生效之后，本</w:t>
      </w:r>
      <w:r w:rsidR="00250468">
        <w:rPr>
          <w:rFonts w:ascii="仿宋" w:eastAsia="仿宋" w:hAnsi="仿宋" w:hint="eastAsia"/>
          <w:color w:val="000000"/>
          <w:sz w:val="28"/>
          <w:szCs w:val="28"/>
        </w:rPr>
        <w:t>基金</w:t>
      </w:r>
      <w:r>
        <w:rPr>
          <w:rFonts w:ascii="仿宋" w:eastAsia="仿宋" w:hAnsi="仿宋" w:hint="eastAsia"/>
          <w:color w:val="000000"/>
          <w:sz w:val="28"/>
          <w:szCs w:val="28"/>
        </w:rPr>
        <w:t>被允许从事符合法律法规规定和</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合同约定的其他投资品种的投资业务时，如果涉及相关账户的开设和使用，由</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管理人协助</w:t>
      </w:r>
      <w:r w:rsidR="00DC6EC3" w:rsidRPr="00DC6EC3">
        <w:rPr>
          <w:rFonts w:ascii="仿宋" w:eastAsia="仿宋" w:hAnsi="仿宋" w:hint="eastAsia"/>
          <w:color w:val="000000"/>
          <w:sz w:val="28"/>
          <w:szCs w:val="28"/>
        </w:rPr>
        <w:t>基金</w:t>
      </w:r>
      <w:r>
        <w:rPr>
          <w:rFonts w:ascii="仿宋" w:eastAsia="仿宋" w:hAnsi="仿宋" w:hint="eastAsia"/>
          <w:color w:val="000000"/>
          <w:sz w:val="28"/>
          <w:szCs w:val="28"/>
        </w:rPr>
        <w:t>托管人根据有关法律法规的规定和</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合同的约定，开立有关账户。该账户按有关规则使用并管理。</w:t>
      </w:r>
    </w:p>
    <w:p w14:paraId="2E4DE9BA" w14:textId="697049FE"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6</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财产投资的有关实物证券、银行定期存款存单等有价凭证的保管</w:t>
      </w:r>
    </w:p>
    <w:p w14:paraId="7E0C4F7F" w14:textId="19215537"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财产投资的有关实物证券由</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托管人存放于</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托管人的保管库；其中实物证券也可存入中央国债登记结算有限责任公司、中国证券登记结算有限责任公司上海分公司/深圳分公司、</w:t>
      </w:r>
      <w:r w:rsidR="00155684">
        <w:rPr>
          <w:rFonts w:ascii="仿宋" w:eastAsia="仿宋" w:hAnsi="仿宋"/>
          <w:color w:val="000000"/>
          <w:sz w:val="28"/>
          <w:szCs w:val="28"/>
        </w:rPr>
        <w:t>银行间市场清算所股份有限公司</w:t>
      </w:r>
      <w:r w:rsidR="00155684">
        <w:rPr>
          <w:rFonts w:ascii="仿宋" w:eastAsia="仿宋" w:hAnsi="仿宋" w:hint="eastAsia"/>
          <w:color w:val="000000"/>
          <w:sz w:val="28"/>
          <w:szCs w:val="28"/>
        </w:rPr>
        <w:t>或票据营业中心的代保管库。实物证券的购买和转让，由</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托管人根据</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管理人的指令办理。属于</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托管人控制下的实物证券</w:t>
      </w:r>
      <w:r w:rsidR="004146A4" w:rsidRPr="004146A4">
        <w:rPr>
          <w:rFonts w:ascii="仿宋" w:eastAsia="仿宋" w:hAnsi="仿宋" w:hint="eastAsia"/>
          <w:color w:val="000000"/>
          <w:sz w:val="28"/>
          <w:szCs w:val="28"/>
        </w:rPr>
        <w:t>等有价凭证</w:t>
      </w:r>
      <w:r w:rsidR="00155684">
        <w:rPr>
          <w:rFonts w:ascii="仿宋" w:eastAsia="仿宋" w:hAnsi="仿宋" w:hint="eastAsia"/>
          <w:color w:val="000000"/>
          <w:sz w:val="28"/>
          <w:szCs w:val="28"/>
        </w:rPr>
        <w:t>在</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托管人保管期间的损坏、灭失，由此产生的责任应由</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托管人承担。</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托管人对</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托管人以外机构实际保管的证券，非因</w:t>
      </w:r>
      <w:r w:rsidR="004146A4" w:rsidRPr="004146A4">
        <w:rPr>
          <w:rFonts w:ascii="仿宋" w:eastAsia="仿宋" w:hAnsi="仿宋" w:hint="eastAsia"/>
          <w:color w:val="000000"/>
          <w:sz w:val="28"/>
          <w:szCs w:val="28"/>
        </w:rPr>
        <w:t>基金</w:t>
      </w:r>
      <w:r w:rsidR="00155684">
        <w:rPr>
          <w:rFonts w:ascii="仿宋" w:eastAsia="仿宋" w:hAnsi="仿宋" w:hint="eastAsia"/>
          <w:color w:val="000000"/>
          <w:sz w:val="28"/>
          <w:szCs w:val="28"/>
        </w:rPr>
        <w:t>托管人的原因发生的损坏、灭失的，不承担责任。</w:t>
      </w:r>
    </w:p>
    <w:p w14:paraId="3952AD8E" w14:textId="2ECEEB42"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7</w:t>
      </w:r>
      <w:r>
        <w:rPr>
          <w:rFonts w:ascii="仿宋" w:eastAsia="仿宋" w:hAnsi="仿宋" w:hint="eastAsia"/>
          <w:color w:val="000000"/>
          <w:sz w:val="28"/>
          <w:szCs w:val="28"/>
        </w:rPr>
        <w:t>与</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财产有关的重大合同的保管</w:t>
      </w:r>
    </w:p>
    <w:p w14:paraId="33D8E226" w14:textId="162C2B56"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与</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财产有关的重大合同的签署，由</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管理人负责。由</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管理人代表</w:t>
      </w:r>
      <w:r w:rsidR="00250468">
        <w:rPr>
          <w:rFonts w:ascii="仿宋" w:eastAsia="仿宋" w:hAnsi="仿宋" w:hint="eastAsia"/>
          <w:color w:val="000000"/>
          <w:sz w:val="28"/>
          <w:szCs w:val="28"/>
        </w:rPr>
        <w:t>基金</w:t>
      </w:r>
      <w:r>
        <w:rPr>
          <w:rFonts w:ascii="仿宋" w:eastAsia="仿宋" w:hAnsi="仿宋" w:hint="eastAsia"/>
          <w:color w:val="000000"/>
          <w:sz w:val="28"/>
          <w:szCs w:val="28"/>
        </w:rPr>
        <w:t>签署的与</w:t>
      </w:r>
      <w:r w:rsidR="00250468">
        <w:rPr>
          <w:rFonts w:ascii="仿宋" w:eastAsia="仿宋" w:hAnsi="仿宋" w:hint="eastAsia"/>
          <w:color w:val="000000"/>
          <w:sz w:val="28"/>
          <w:szCs w:val="28"/>
        </w:rPr>
        <w:t>基金</w:t>
      </w:r>
      <w:r>
        <w:rPr>
          <w:rFonts w:ascii="仿宋" w:eastAsia="仿宋" w:hAnsi="仿宋" w:hint="eastAsia"/>
          <w:color w:val="000000"/>
          <w:sz w:val="28"/>
          <w:szCs w:val="28"/>
        </w:rPr>
        <w:t>有关的重大合同的原件分别应由</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管理人保管。合同应存放于</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托管人各自文件保管部门至少2</w:t>
      </w:r>
      <w:r>
        <w:rPr>
          <w:rFonts w:ascii="仿宋" w:eastAsia="仿宋" w:hAnsi="仿宋"/>
          <w:color w:val="000000"/>
          <w:sz w:val="28"/>
          <w:szCs w:val="28"/>
        </w:rPr>
        <w:t>0</w:t>
      </w:r>
      <w:r>
        <w:rPr>
          <w:rFonts w:ascii="仿宋" w:eastAsia="仿宋" w:hAnsi="仿宋" w:hint="eastAsia"/>
          <w:color w:val="000000"/>
          <w:sz w:val="28"/>
          <w:szCs w:val="28"/>
        </w:rPr>
        <w:t>年，法律法规另有规定的从其规定。对于无法取得二份以上的正本的，</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管理人应向</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托管人提供加盖授权业务章的合同传真件，未经双方协商或未在合同约定范围内，合同原件不得转移，由</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管理人保管。</w:t>
      </w:r>
    </w:p>
    <w:p w14:paraId="2268A32C" w14:textId="77777777" w:rsidR="00D94EA1" w:rsidRDefault="00155684">
      <w:pPr>
        <w:pStyle w:val="1"/>
        <w:rPr>
          <w:rFonts w:ascii="仿宋" w:eastAsia="仿宋" w:hAnsi="仿宋"/>
          <w:bCs/>
          <w:sz w:val="28"/>
          <w:szCs w:val="28"/>
        </w:rPr>
      </w:pPr>
      <w:bookmarkStart w:id="31" w:name="_Toc532912127"/>
      <w:bookmarkStart w:id="32" w:name="_Toc296551342"/>
      <w:bookmarkStart w:id="33" w:name="_Toc186708125"/>
      <w:r>
        <w:rPr>
          <w:rFonts w:ascii="仿宋" w:eastAsia="仿宋" w:hAnsi="仿宋" w:hint="eastAsia"/>
          <w:bCs/>
          <w:sz w:val="28"/>
          <w:szCs w:val="28"/>
        </w:rPr>
        <w:t>第六条 指令的发送、确认和执行</w:t>
      </w:r>
      <w:bookmarkEnd w:id="31"/>
      <w:bookmarkEnd w:id="32"/>
      <w:bookmarkEnd w:id="33"/>
    </w:p>
    <w:p w14:paraId="2348A0E2" w14:textId="378738F1"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6.1</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管理人对发送指令人员的书面授权</w:t>
      </w:r>
    </w:p>
    <w:p w14:paraId="3450C609" w14:textId="5810DEBD"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管理人应向</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托管人提供预留印鉴和被授权人签字样本，事先书面通知（以下简称“授权通知”）</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托管人有权发送指令的人员名单，注明相应的交易权限，并规定</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管理人向</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托管人发送指令时</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托管人确认有权发送人员身份的方法。</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托管人在收到授权通知当日回函向</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管理人确认。</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管理人在收到</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托管人的确认回函之后，授权通知生效。</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管理人和</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托管人对授权文件负有保密义务，其内容不得向被授权人及相关操作人员以外的任何人泄露。</w:t>
      </w:r>
    </w:p>
    <w:p w14:paraId="19CA0922"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lastRenderedPageBreak/>
        <w:t>6.2指令的内容</w:t>
      </w:r>
    </w:p>
    <w:p w14:paraId="76CD2A3A" w14:textId="3534A0B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指令是</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管理人在运用</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资产时，向</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托管人发出的资金划拨及其他款项支付的指令。</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管理人发给</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托管人的指令应写明款项事由、支付时间、到账时间、金额、账户等，加盖预留印鉴并由被授权人签字或盖章。</w:t>
      </w:r>
    </w:p>
    <w:p w14:paraId="37D9DAD9"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6.3指令的发送、确认和执行的时间和程序</w:t>
      </w:r>
    </w:p>
    <w:p w14:paraId="3BAD8056" w14:textId="3E50270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6.3.1指令由“授权通知”确定的有权发送人（以下简称“被授权人”）代表</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管理人用传真的方式或其他</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管理人书面确认过的方式向</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托管人发送。</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管理人有义务在发送指令后及时与基金托管人进行确认，因</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管理人未能及时与</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托管人进行指令确认,致使资金未能及时到账所造成的损失不由</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托管人承担。</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托管人依照“授权通知”规定的方法确认指令有效后，方可执行指令。对于被授权人发出的指令，</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管理人不得否认其效力。</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管理人应按照《基金法》、有关法律法规和</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合同的规定，在其合法的经营权限和交易权限内发送划款指令，发送人应按照其授权权限发送划款指令。</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管理人在发送指令时，应为</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托管人留出执行指令所必需的时间。由</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w:t>
      </w:r>
      <w:proofErr w:type="gramStart"/>
      <w:r>
        <w:rPr>
          <w:rFonts w:ascii="仿宋" w:eastAsia="仿宋" w:hAnsi="仿宋" w:hint="eastAsia"/>
          <w:color w:val="000000"/>
          <w:sz w:val="28"/>
          <w:szCs w:val="28"/>
        </w:rPr>
        <w:t>人原因</w:t>
      </w:r>
      <w:proofErr w:type="gramEnd"/>
      <w:r>
        <w:rPr>
          <w:rFonts w:ascii="仿宋" w:eastAsia="仿宋" w:hAnsi="仿宋" w:hint="eastAsia"/>
          <w:color w:val="000000"/>
          <w:sz w:val="28"/>
          <w:szCs w:val="28"/>
        </w:rPr>
        <w:t>造成的指令传输不及时、未能留出足够划款所需时间，</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托管人没有过错的不承担资金未能及时到账所造成的损失。</w:t>
      </w:r>
    </w:p>
    <w:p w14:paraId="0A21445A" w14:textId="01B236D0"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6.3.2</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托管人不负责审查</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管理人发送指令同时提交的其他文件资料的合法性、真实性、完整性和有效性，基金管理人应合理保证上述文件资料合法、真实、完整和有效。如因</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管理人提供的上述文件不合法、不真实、不完整或失去效力而给任何第三人带来损失，</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托管人没有过错的不承担责任。</w:t>
      </w:r>
    </w:p>
    <w:p w14:paraId="3947F3C2" w14:textId="798128DF"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6.3.3</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托管人应指定专人接收</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管理人的指令，预先通知</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管理人其名单，并与</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管理人商定指令发送和接收方式。</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托管人收到</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管理人发送的指令后，应立即审慎验证有关内容及印鉴和签名，复核无误后应在规定期限内执行，不得延误。</w:t>
      </w:r>
    </w:p>
    <w:p w14:paraId="185F22C2" w14:textId="1965C31F"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6.3.4</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管理人向</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托管人下达指令时，应确保</w:t>
      </w:r>
      <w:r w:rsidR="00250468">
        <w:rPr>
          <w:rFonts w:ascii="仿宋" w:eastAsia="仿宋" w:hAnsi="仿宋" w:hint="eastAsia"/>
          <w:color w:val="000000"/>
          <w:sz w:val="28"/>
          <w:szCs w:val="28"/>
        </w:rPr>
        <w:t>基金</w:t>
      </w:r>
      <w:r>
        <w:rPr>
          <w:rFonts w:ascii="仿宋" w:eastAsia="仿宋" w:hAnsi="仿宋" w:hint="eastAsia"/>
          <w:color w:val="000000"/>
          <w:sz w:val="28"/>
          <w:szCs w:val="28"/>
        </w:rPr>
        <w:t>银行账户有足够的资金余额，对</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管理人在没有充足资金的情况下向</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托管人发出的指令，</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托管人可不予执行，并立即通知</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托管人没有过错的不承担因为不执行该指令而造成损失的责任。</w:t>
      </w:r>
    </w:p>
    <w:p w14:paraId="14C538AE" w14:textId="123DD904"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6.3.5</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管理人应将同业市场国债交易通知单加盖印章后传真给</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w:t>
      </w:r>
    </w:p>
    <w:p w14:paraId="6D1C3AA2" w14:textId="69BB30C3"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6.4</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管理人发送错误指令的情形和处理程序</w:t>
      </w:r>
    </w:p>
    <w:p w14:paraId="6F02475E" w14:textId="42D6CD18"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6.4.1</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管理人发送错误指令的情形包括指令违反相关法律法规或</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合同、指令发送人员无权或超越权限发送指令及交割信息错误，指令中重要信息模糊不清或不全等。</w:t>
      </w:r>
    </w:p>
    <w:p w14:paraId="4578DE5B" w14:textId="2960E5D1"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lastRenderedPageBreak/>
        <w:t>6.4.2</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托管人在履行监督职能时，发现</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管理人的指令错误时，应当拒绝执行，并及时通知</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管理人改正。</w:t>
      </w:r>
    </w:p>
    <w:p w14:paraId="48F7109D" w14:textId="055D5713"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6.5</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托管人依照法律法规暂缓、拒绝执行指令的情形和处理程序</w:t>
      </w:r>
    </w:p>
    <w:p w14:paraId="494542C8" w14:textId="1797AF12"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托管人发现</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管理人发送的指令违反《基金法》、</w:t>
      </w:r>
      <w:r>
        <w:rPr>
          <w:rFonts w:ascii="仿宋" w:eastAsia="仿宋" w:hAnsi="仿宋" w:hint="eastAsia"/>
          <w:color w:val="000000"/>
          <w:sz w:val="28"/>
          <w:szCs w:val="28"/>
        </w:rPr>
        <w:t>基金</w:t>
      </w:r>
      <w:r w:rsidR="00155684">
        <w:rPr>
          <w:rFonts w:ascii="仿宋" w:eastAsia="仿宋" w:hAnsi="仿宋" w:hint="eastAsia"/>
          <w:color w:val="000000"/>
          <w:sz w:val="28"/>
          <w:szCs w:val="28"/>
        </w:rPr>
        <w:t>合同、本协议或有关基金法规的有关规定，应当不予执行，并应及时以书面形式通知</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管理人纠正，</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托管人没有过错的不承担损失和责任。对</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管理人更正并重新发送后的指令经</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托管人核对确认后方能执行。</w:t>
      </w:r>
    </w:p>
    <w:p w14:paraId="011FD424" w14:textId="508CECA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6.6</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托管人未按照</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管理人指令执行的处理方法</w:t>
      </w:r>
    </w:p>
    <w:p w14:paraId="3D1A289E" w14:textId="1C0336FC"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托管人由于自身原因造成未按照或者未及时按照</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管理人发送的符合法律法规规定以及</w:t>
      </w:r>
      <w:r>
        <w:rPr>
          <w:rFonts w:ascii="仿宋" w:eastAsia="仿宋" w:hAnsi="仿宋" w:hint="eastAsia"/>
          <w:color w:val="000000"/>
          <w:sz w:val="28"/>
          <w:szCs w:val="28"/>
        </w:rPr>
        <w:t>基金</w:t>
      </w:r>
      <w:r w:rsidR="00155684">
        <w:rPr>
          <w:rFonts w:ascii="仿宋" w:eastAsia="仿宋" w:hAnsi="仿宋" w:hint="eastAsia"/>
          <w:color w:val="000000"/>
          <w:sz w:val="28"/>
          <w:szCs w:val="28"/>
        </w:rPr>
        <w:t>合同约定的指令执行，应在发现后及时采取措施予以补救。给</w:t>
      </w:r>
      <w:r>
        <w:rPr>
          <w:rFonts w:ascii="仿宋" w:eastAsia="仿宋" w:hAnsi="仿宋" w:hint="eastAsia"/>
          <w:color w:val="000000"/>
          <w:sz w:val="28"/>
          <w:szCs w:val="28"/>
        </w:rPr>
        <w:t>基金</w:t>
      </w:r>
      <w:r w:rsidR="00155684">
        <w:rPr>
          <w:rFonts w:ascii="仿宋" w:eastAsia="仿宋" w:hAnsi="仿宋" w:hint="eastAsia"/>
          <w:color w:val="000000"/>
          <w:sz w:val="28"/>
          <w:szCs w:val="28"/>
        </w:rPr>
        <w:t>份额持有人、</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管理人造成损失的，应负赔偿责任。</w:t>
      </w:r>
    </w:p>
    <w:p w14:paraId="2F951070"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6.7更换被授权人的程序</w:t>
      </w:r>
    </w:p>
    <w:p w14:paraId="04A4723B" w14:textId="5BEB45D0"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管理人撤换被授权人员或改变被授权人员的权限，必须提前至少1个交易日，使用传真向</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托管人发出由</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管理人签字和盖章的被授权人变更通知，同时电话通知</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托管人收到变更通知当日将回函书面传真</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管理人并通过电话向</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管理人确认。被授权人变更通知，自</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管理人收到</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托管人以传真形式发出的回函确认时开始生效。</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管理人在此后5日内将被授权人变更通知的正本送交</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托管人。被授权人变更通知的正本应与传真内容一致，若有不一致的，以</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托管人收到的传真件为准。</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管理人更换被授权人通知生效后，对于已被撤换的人员无权发送的指令，或被改变授权人员超权限发送的指令，</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管理人没有过错的不承担责任。</w:t>
      </w:r>
    </w:p>
    <w:p w14:paraId="33BEF73C" w14:textId="77777777" w:rsidR="00D94EA1" w:rsidRDefault="00D94EA1">
      <w:pPr>
        <w:pStyle w:val="21"/>
        <w:rPr>
          <w:rFonts w:ascii="仿宋" w:eastAsia="仿宋" w:hAnsi="仿宋"/>
          <w:color w:val="000000"/>
          <w:sz w:val="28"/>
          <w:szCs w:val="28"/>
        </w:rPr>
      </w:pPr>
    </w:p>
    <w:p w14:paraId="401F7C4F" w14:textId="77777777" w:rsidR="00D94EA1" w:rsidRDefault="00D94EA1">
      <w:pPr>
        <w:pStyle w:val="1"/>
        <w:rPr>
          <w:rFonts w:ascii="仿宋" w:eastAsia="仿宋" w:hAnsi="仿宋"/>
          <w:bCs/>
          <w:sz w:val="28"/>
          <w:szCs w:val="28"/>
        </w:rPr>
        <w:sectPr w:rsidR="00D94EA1">
          <w:footerReference w:type="default" r:id="rId25"/>
          <w:footerReference w:type="first" r:id="rId26"/>
          <w:pgSz w:w="11907" w:h="16840"/>
          <w:pgMar w:top="1361" w:right="1452" w:bottom="1134" w:left="1452" w:header="720" w:footer="720" w:gutter="0"/>
          <w:cols w:space="720"/>
          <w:docGrid w:linePitch="286"/>
        </w:sectPr>
      </w:pPr>
      <w:bookmarkStart w:id="34" w:name="_Toc296551343"/>
    </w:p>
    <w:p w14:paraId="12F0AF6E" w14:textId="77777777" w:rsidR="00D94EA1" w:rsidRDefault="00155684">
      <w:pPr>
        <w:pStyle w:val="1"/>
        <w:rPr>
          <w:rFonts w:ascii="仿宋" w:eastAsia="仿宋" w:hAnsi="仿宋"/>
          <w:bCs/>
          <w:sz w:val="28"/>
          <w:szCs w:val="28"/>
        </w:rPr>
      </w:pPr>
      <w:bookmarkStart w:id="35" w:name="_Toc532912128"/>
      <w:bookmarkStart w:id="36" w:name="_Toc186708126"/>
      <w:r>
        <w:rPr>
          <w:rFonts w:ascii="仿宋" w:eastAsia="仿宋" w:hAnsi="仿宋" w:hint="eastAsia"/>
          <w:bCs/>
          <w:sz w:val="28"/>
          <w:szCs w:val="28"/>
        </w:rPr>
        <w:lastRenderedPageBreak/>
        <w:t>第七条 交易及清算交收安排</w:t>
      </w:r>
      <w:bookmarkEnd w:id="34"/>
      <w:bookmarkEnd w:id="35"/>
      <w:bookmarkEnd w:id="36"/>
    </w:p>
    <w:p w14:paraId="3686C270"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7.1选择代理证券、期货买卖的证券、期货经营机构</w:t>
      </w:r>
    </w:p>
    <w:p w14:paraId="6ADE145B" w14:textId="167FA8DF"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7.1.1</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管理人应制</w:t>
      </w:r>
      <w:proofErr w:type="gramStart"/>
      <w:r>
        <w:rPr>
          <w:rFonts w:ascii="仿宋" w:eastAsia="仿宋" w:hAnsi="仿宋" w:hint="eastAsia"/>
          <w:color w:val="000000"/>
          <w:sz w:val="28"/>
          <w:szCs w:val="28"/>
        </w:rPr>
        <w:t>定选择</w:t>
      </w:r>
      <w:proofErr w:type="gramEnd"/>
      <w:r>
        <w:rPr>
          <w:rFonts w:ascii="仿宋" w:eastAsia="仿宋" w:hAnsi="仿宋" w:hint="eastAsia"/>
          <w:color w:val="000000"/>
          <w:sz w:val="28"/>
          <w:szCs w:val="28"/>
        </w:rPr>
        <w:t>代理证券买卖的证券经营机构的标准和程序。</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管理人负责选择代理本</w:t>
      </w:r>
      <w:r w:rsidR="00250468">
        <w:rPr>
          <w:rFonts w:ascii="仿宋" w:eastAsia="仿宋" w:hAnsi="仿宋" w:hint="eastAsia"/>
          <w:color w:val="000000"/>
          <w:sz w:val="28"/>
          <w:szCs w:val="28"/>
        </w:rPr>
        <w:t>基金</w:t>
      </w:r>
      <w:r>
        <w:rPr>
          <w:rFonts w:ascii="仿宋" w:eastAsia="仿宋" w:hAnsi="仿宋" w:hint="eastAsia"/>
          <w:color w:val="000000"/>
          <w:sz w:val="28"/>
          <w:szCs w:val="28"/>
        </w:rPr>
        <w:t>证券买卖的证券经营机构，使用其交易单元作为</w:t>
      </w:r>
      <w:r w:rsidR="00250468">
        <w:rPr>
          <w:rFonts w:ascii="仿宋" w:eastAsia="仿宋" w:hAnsi="仿宋" w:hint="eastAsia"/>
          <w:color w:val="000000"/>
          <w:sz w:val="28"/>
          <w:szCs w:val="28"/>
        </w:rPr>
        <w:t>基金</w:t>
      </w:r>
      <w:r>
        <w:rPr>
          <w:rFonts w:ascii="仿宋" w:eastAsia="仿宋" w:hAnsi="仿宋" w:hint="eastAsia"/>
          <w:color w:val="000000"/>
          <w:sz w:val="28"/>
          <w:szCs w:val="28"/>
        </w:rPr>
        <w:t>的专用交易单元。</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管理人和被选中的证券经营机构签订委托协议，由</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管理人提前通知</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托管人，并在法定信息披露公告中披露有关内容。交易单元保证金由被选中的证券经营机构支付。</w:t>
      </w:r>
    </w:p>
    <w:p w14:paraId="64BFE6CF" w14:textId="58614BB0"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7.1.2</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管理人应及时将</w:t>
      </w:r>
      <w:r w:rsidR="00250468">
        <w:rPr>
          <w:rFonts w:ascii="仿宋" w:eastAsia="仿宋" w:hAnsi="仿宋" w:hint="eastAsia"/>
          <w:color w:val="000000"/>
          <w:sz w:val="28"/>
          <w:szCs w:val="28"/>
        </w:rPr>
        <w:t>基金</w:t>
      </w:r>
      <w:r>
        <w:rPr>
          <w:rFonts w:ascii="仿宋" w:eastAsia="仿宋" w:hAnsi="仿宋" w:hint="eastAsia"/>
          <w:color w:val="000000"/>
          <w:sz w:val="28"/>
          <w:szCs w:val="28"/>
        </w:rPr>
        <w:t>专用交易单元号、佣金费率等基本信息以及变更情况及时以书面形式通知</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w:t>
      </w:r>
    </w:p>
    <w:p w14:paraId="310687DD" w14:textId="6D999AF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7.1.3</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管理人负责选择代理本</w:t>
      </w:r>
      <w:r w:rsidR="00250468">
        <w:rPr>
          <w:rFonts w:ascii="仿宋" w:eastAsia="仿宋" w:hAnsi="仿宋" w:hint="eastAsia"/>
          <w:color w:val="000000"/>
          <w:sz w:val="28"/>
          <w:szCs w:val="28"/>
        </w:rPr>
        <w:t>基金</w:t>
      </w:r>
      <w:r>
        <w:rPr>
          <w:rFonts w:ascii="仿宋" w:eastAsia="仿宋" w:hAnsi="仿宋" w:hint="eastAsia"/>
          <w:color w:val="000000"/>
          <w:sz w:val="28"/>
          <w:szCs w:val="28"/>
        </w:rPr>
        <w:t>期货交易的期货经纪机构，并与其签订期货经纪合同，相关事宜根据法律法规、</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合同的相关规定执行， 若无明确规定的，可参照有关证券买卖、证券经</w:t>
      </w:r>
      <w:r w:rsidR="00E70621">
        <w:rPr>
          <w:rFonts w:ascii="仿宋" w:eastAsia="仿宋" w:hAnsi="仿宋" w:hint="eastAsia"/>
          <w:color w:val="000000"/>
          <w:sz w:val="28"/>
          <w:szCs w:val="28"/>
        </w:rPr>
        <w:t>营</w:t>
      </w:r>
      <w:r>
        <w:rPr>
          <w:rFonts w:ascii="仿宋" w:eastAsia="仿宋" w:hAnsi="仿宋" w:hint="eastAsia"/>
          <w:color w:val="000000"/>
          <w:sz w:val="28"/>
          <w:szCs w:val="28"/>
        </w:rPr>
        <w:t>机构选择的规则执行。</w:t>
      </w:r>
    </w:p>
    <w:p w14:paraId="6296FC01" w14:textId="38DBCF4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7.2</w:t>
      </w:r>
      <w:r w:rsidR="00250468">
        <w:rPr>
          <w:rFonts w:ascii="仿宋" w:eastAsia="仿宋" w:hAnsi="仿宋" w:hint="eastAsia"/>
          <w:color w:val="000000"/>
          <w:sz w:val="28"/>
          <w:szCs w:val="28"/>
        </w:rPr>
        <w:t>基金</w:t>
      </w:r>
      <w:r>
        <w:rPr>
          <w:rFonts w:ascii="仿宋" w:eastAsia="仿宋" w:hAnsi="仿宋" w:hint="eastAsia"/>
          <w:color w:val="000000"/>
          <w:sz w:val="28"/>
          <w:szCs w:val="28"/>
        </w:rPr>
        <w:t>投资证券后的清算交收安排</w:t>
      </w:r>
    </w:p>
    <w:p w14:paraId="554EA095" w14:textId="4A5C9D7E"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7.2.1</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托管人在</w:t>
      </w:r>
      <w:r w:rsidR="00250468">
        <w:rPr>
          <w:rFonts w:ascii="仿宋" w:eastAsia="仿宋" w:hAnsi="仿宋" w:hint="eastAsia"/>
          <w:color w:val="000000"/>
          <w:sz w:val="28"/>
          <w:szCs w:val="28"/>
        </w:rPr>
        <w:t>基金</w:t>
      </w:r>
      <w:r>
        <w:rPr>
          <w:rFonts w:ascii="仿宋" w:eastAsia="仿宋" w:hAnsi="仿宋" w:hint="eastAsia"/>
          <w:color w:val="000000"/>
          <w:sz w:val="28"/>
          <w:szCs w:val="28"/>
        </w:rPr>
        <w:t>清算和交收中的责任</w:t>
      </w:r>
    </w:p>
    <w:p w14:paraId="44735563" w14:textId="7039FD22"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管理人与</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托管人应根据有关法律法规及相关业务规则，签订《证券交易资金结算协议》，用以具体明确</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管理人与</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托管人在证券交易资金结算业务中的责任。</w:t>
      </w:r>
    </w:p>
    <w:p w14:paraId="179F87F7" w14:textId="50BDB485"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对</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管理人的资金划拨指令，</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托管人在复核无误后应在规定期限内执行并在执行完毕后回函确认，不得延误。</w:t>
      </w:r>
    </w:p>
    <w:p w14:paraId="5E2FCFC4" w14:textId="1658DFF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本</w:t>
      </w:r>
      <w:r w:rsidR="00250468">
        <w:rPr>
          <w:rFonts w:ascii="仿宋" w:eastAsia="仿宋" w:hAnsi="仿宋" w:hint="eastAsia"/>
          <w:color w:val="000000"/>
          <w:sz w:val="28"/>
          <w:szCs w:val="28"/>
        </w:rPr>
        <w:t>基金</w:t>
      </w:r>
      <w:r>
        <w:rPr>
          <w:rFonts w:ascii="仿宋" w:eastAsia="仿宋" w:hAnsi="仿宋" w:hint="eastAsia"/>
          <w:color w:val="000000"/>
          <w:sz w:val="28"/>
          <w:szCs w:val="28"/>
        </w:rPr>
        <w:t>投资于证券发生的所有场内、场外交易的资金清算交割，全部由</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托管人负责办理。</w:t>
      </w:r>
    </w:p>
    <w:p w14:paraId="6B428584" w14:textId="79677DB9"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本</w:t>
      </w:r>
      <w:r w:rsidR="00250468">
        <w:rPr>
          <w:rFonts w:ascii="仿宋" w:eastAsia="仿宋" w:hAnsi="仿宋" w:hint="eastAsia"/>
          <w:color w:val="000000"/>
          <w:sz w:val="28"/>
          <w:szCs w:val="28"/>
        </w:rPr>
        <w:t>基金</w:t>
      </w:r>
      <w:r>
        <w:rPr>
          <w:rFonts w:ascii="仿宋" w:eastAsia="仿宋" w:hAnsi="仿宋" w:hint="eastAsia"/>
          <w:color w:val="000000"/>
          <w:sz w:val="28"/>
          <w:szCs w:val="28"/>
        </w:rPr>
        <w:t>证券投资的清算交割，由</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托管人通过中国证券登记结算有限责任公司上海分公司/深圳分公司及清算代理银行办理。</w:t>
      </w:r>
    </w:p>
    <w:p w14:paraId="720907B2" w14:textId="42DD98CB"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如果因</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托管人过错在清算和交收中造成</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财产的损失，应由</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托管人负责赔偿</w:t>
      </w:r>
      <w:r w:rsidR="00250468">
        <w:rPr>
          <w:rFonts w:ascii="仿宋" w:eastAsia="仿宋" w:hAnsi="仿宋" w:hint="eastAsia"/>
          <w:color w:val="000000"/>
          <w:sz w:val="28"/>
          <w:szCs w:val="28"/>
        </w:rPr>
        <w:t>基金</w:t>
      </w:r>
      <w:r>
        <w:rPr>
          <w:rFonts w:ascii="仿宋" w:eastAsia="仿宋" w:hAnsi="仿宋" w:hint="eastAsia"/>
          <w:color w:val="000000"/>
          <w:sz w:val="28"/>
          <w:szCs w:val="28"/>
        </w:rPr>
        <w:t>的损失；如果因为</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管理人违反法律法规的规定进行证券投资或违反双方签订的《证券交易资金结算协议》而造成</w:t>
      </w:r>
      <w:r w:rsidR="00250468">
        <w:rPr>
          <w:rFonts w:ascii="仿宋" w:eastAsia="仿宋" w:hAnsi="仿宋" w:hint="eastAsia"/>
          <w:color w:val="000000"/>
          <w:sz w:val="28"/>
          <w:szCs w:val="28"/>
        </w:rPr>
        <w:t>基金</w:t>
      </w:r>
      <w:r>
        <w:rPr>
          <w:rFonts w:ascii="仿宋" w:eastAsia="仿宋" w:hAnsi="仿宋" w:hint="eastAsia"/>
          <w:color w:val="000000"/>
          <w:sz w:val="28"/>
          <w:szCs w:val="28"/>
        </w:rPr>
        <w:t>投资清算困难和风险的，</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托管人发现后应立即通知</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管理人，由</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管理人负责解决，由此给</w:t>
      </w:r>
      <w:r w:rsidR="00250468">
        <w:rPr>
          <w:rFonts w:ascii="仿宋" w:eastAsia="仿宋" w:hAnsi="仿宋" w:hint="eastAsia"/>
          <w:color w:val="000000"/>
          <w:sz w:val="28"/>
          <w:szCs w:val="28"/>
        </w:rPr>
        <w:t>基金</w:t>
      </w:r>
      <w:r>
        <w:rPr>
          <w:rFonts w:ascii="仿宋" w:eastAsia="仿宋" w:hAnsi="仿宋" w:hint="eastAsia"/>
          <w:color w:val="000000"/>
          <w:sz w:val="28"/>
          <w:szCs w:val="28"/>
        </w:rPr>
        <w:t>造成的损失由</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管理人承担。</w:t>
      </w:r>
    </w:p>
    <w:p w14:paraId="5F79237C" w14:textId="4A3B6D40"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7.2.2</w:t>
      </w:r>
      <w:r w:rsidR="00250468">
        <w:rPr>
          <w:rFonts w:ascii="仿宋" w:eastAsia="仿宋" w:hAnsi="仿宋" w:hint="eastAsia"/>
          <w:color w:val="000000"/>
          <w:sz w:val="28"/>
          <w:szCs w:val="28"/>
        </w:rPr>
        <w:t>基金</w:t>
      </w:r>
      <w:r>
        <w:rPr>
          <w:rFonts w:ascii="仿宋" w:eastAsia="仿宋" w:hAnsi="仿宋" w:hint="eastAsia"/>
          <w:color w:val="000000"/>
          <w:sz w:val="28"/>
          <w:szCs w:val="28"/>
        </w:rPr>
        <w:t>出现超买或超卖的责任认定及处理程序</w:t>
      </w:r>
    </w:p>
    <w:p w14:paraId="45533492" w14:textId="38F16A18"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托管人在履行监督职能时，如果发现</w:t>
      </w:r>
      <w:r>
        <w:rPr>
          <w:rFonts w:ascii="仿宋" w:eastAsia="仿宋" w:hAnsi="仿宋" w:hint="eastAsia"/>
          <w:color w:val="000000"/>
          <w:sz w:val="28"/>
          <w:szCs w:val="28"/>
        </w:rPr>
        <w:t>基金</w:t>
      </w:r>
      <w:r w:rsidR="00155684">
        <w:rPr>
          <w:rFonts w:ascii="仿宋" w:eastAsia="仿宋" w:hAnsi="仿宋" w:hint="eastAsia"/>
          <w:color w:val="000000"/>
          <w:sz w:val="28"/>
          <w:szCs w:val="28"/>
        </w:rPr>
        <w:t>投资证券过程中出现超买或超卖现象，应立即提醒</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管理人，由</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管理人负责解决，由此给</w:t>
      </w:r>
      <w:r>
        <w:rPr>
          <w:rFonts w:ascii="仿宋" w:eastAsia="仿宋" w:hAnsi="仿宋" w:hint="eastAsia"/>
          <w:color w:val="000000"/>
          <w:sz w:val="28"/>
          <w:szCs w:val="28"/>
        </w:rPr>
        <w:t>基金</w:t>
      </w:r>
      <w:r w:rsidR="00155684">
        <w:rPr>
          <w:rFonts w:ascii="仿宋" w:eastAsia="仿宋" w:hAnsi="仿宋" w:hint="eastAsia"/>
          <w:color w:val="000000"/>
          <w:sz w:val="28"/>
          <w:szCs w:val="28"/>
        </w:rPr>
        <w:t>造成的损失由</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管理人承担。</w:t>
      </w:r>
    </w:p>
    <w:p w14:paraId="2414ADCA" w14:textId="207FED5E"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7.2.3</w:t>
      </w:r>
      <w:r w:rsidR="00250468">
        <w:rPr>
          <w:rFonts w:ascii="仿宋" w:eastAsia="仿宋" w:hAnsi="仿宋" w:hint="eastAsia"/>
          <w:color w:val="000000"/>
          <w:sz w:val="28"/>
          <w:szCs w:val="28"/>
        </w:rPr>
        <w:t>基金</w:t>
      </w:r>
      <w:r>
        <w:rPr>
          <w:rFonts w:ascii="仿宋" w:eastAsia="仿宋" w:hAnsi="仿宋" w:hint="eastAsia"/>
          <w:color w:val="000000"/>
          <w:sz w:val="28"/>
          <w:szCs w:val="28"/>
        </w:rPr>
        <w:t>无法按时支付证券清算款的责任认定及处理程序</w:t>
      </w:r>
    </w:p>
    <w:p w14:paraId="485BF5AD" w14:textId="2C64BD31"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管理人应确保</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托管人在执行</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管理人发送的指令时，有足</w:t>
      </w:r>
      <w:r w:rsidR="00155684">
        <w:rPr>
          <w:rFonts w:ascii="仿宋" w:eastAsia="仿宋" w:hAnsi="仿宋" w:hint="eastAsia"/>
          <w:color w:val="000000"/>
          <w:sz w:val="28"/>
          <w:szCs w:val="28"/>
        </w:rPr>
        <w:lastRenderedPageBreak/>
        <w:t>够的头寸进行交收。</w:t>
      </w:r>
      <w:r>
        <w:rPr>
          <w:rFonts w:ascii="仿宋" w:eastAsia="仿宋" w:hAnsi="仿宋" w:hint="eastAsia"/>
          <w:color w:val="000000"/>
          <w:sz w:val="28"/>
          <w:szCs w:val="28"/>
        </w:rPr>
        <w:t>基金</w:t>
      </w:r>
      <w:r w:rsidR="00155684">
        <w:rPr>
          <w:rFonts w:ascii="仿宋" w:eastAsia="仿宋" w:hAnsi="仿宋" w:hint="eastAsia"/>
          <w:color w:val="000000"/>
          <w:sz w:val="28"/>
          <w:szCs w:val="28"/>
        </w:rPr>
        <w:t>的资金头寸不足时，</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托管人有权拒绝</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管理人发送的划款指令，并立即通知</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管理人在发送划款指令时应充分考虑</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托管人的划款处理所需的合理时间。如由于</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管理人的原因导致无法按时支付证券清算款，由此给</w:t>
      </w:r>
      <w:r>
        <w:rPr>
          <w:rFonts w:ascii="仿宋" w:eastAsia="仿宋" w:hAnsi="仿宋" w:hint="eastAsia"/>
          <w:color w:val="000000"/>
          <w:sz w:val="28"/>
          <w:szCs w:val="28"/>
        </w:rPr>
        <w:t>基金</w:t>
      </w:r>
      <w:r w:rsidR="00155684">
        <w:rPr>
          <w:rFonts w:ascii="仿宋" w:eastAsia="仿宋" w:hAnsi="仿宋" w:hint="eastAsia"/>
          <w:color w:val="000000"/>
          <w:sz w:val="28"/>
          <w:szCs w:val="28"/>
        </w:rPr>
        <w:t>造成的损失由</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管理人承担。</w:t>
      </w:r>
    </w:p>
    <w:p w14:paraId="0AECB8C8" w14:textId="31DE3FE5"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在</w:t>
      </w:r>
      <w:r w:rsidR="00250468">
        <w:rPr>
          <w:rFonts w:ascii="仿宋" w:eastAsia="仿宋" w:hAnsi="仿宋" w:hint="eastAsia"/>
          <w:color w:val="000000"/>
          <w:sz w:val="28"/>
          <w:szCs w:val="28"/>
        </w:rPr>
        <w:t>基金</w:t>
      </w:r>
      <w:r>
        <w:rPr>
          <w:rFonts w:ascii="仿宋" w:eastAsia="仿宋" w:hAnsi="仿宋" w:hint="eastAsia"/>
          <w:color w:val="000000"/>
          <w:sz w:val="28"/>
          <w:szCs w:val="28"/>
        </w:rPr>
        <w:t>资金头寸充足的情况下，</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托管人对</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管理人符合法律法规、</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合同、本协议的指令不得拖延或拒绝执行。如由于</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托管人的过错导致</w:t>
      </w:r>
      <w:r w:rsidR="00250468">
        <w:rPr>
          <w:rFonts w:ascii="仿宋" w:eastAsia="仿宋" w:hAnsi="仿宋" w:hint="eastAsia"/>
          <w:color w:val="000000"/>
          <w:sz w:val="28"/>
          <w:szCs w:val="28"/>
        </w:rPr>
        <w:t>基金</w:t>
      </w:r>
      <w:r>
        <w:rPr>
          <w:rFonts w:ascii="仿宋" w:eastAsia="仿宋" w:hAnsi="仿宋" w:hint="eastAsia"/>
          <w:color w:val="000000"/>
          <w:sz w:val="28"/>
          <w:szCs w:val="28"/>
        </w:rPr>
        <w:t>无法按时支付证券清算款，由此给</w:t>
      </w:r>
      <w:r w:rsidR="00250468">
        <w:rPr>
          <w:rFonts w:ascii="仿宋" w:eastAsia="仿宋" w:hAnsi="仿宋" w:hint="eastAsia"/>
          <w:color w:val="000000"/>
          <w:sz w:val="28"/>
          <w:szCs w:val="28"/>
        </w:rPr>
        <w:t>基金</w:t>
      </w:r>
      <w:r>
        <w:rPr>
          <w:rFonts w:ascii="仿宋" w:eastAsia="仿宋" w:hAnsi="仿宋" w:hint="eastAsia"/>
          <w:color w:val="000000"/>
          <w:sz w:val="28"/>
          <w:szCs w:val="28"/>
        </w:rPr>
        <w:t>、</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管理人造成的损失由</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托管人承担。</w:t>
      </w:r>
    </w:p>
    <w:p w14:paraId="36797659"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7.3资金、证券账目及交易记录的核对</w:t>
      </w:r>
    </w:p>
    <w:p w14:paraId="6CBDF5D1" w14:textId="284B035C" w:rsidR="00D94EA1" w:rsidRDefault="00155684">
      <w:pPr>
        <w:pStyle w:val="21"/>
        <w:rPr>
          <w:rFonts w:ascii="仿宋" w:eastAsia="仿宋" w:hAnsi="仿宋"/>
          <w:color w:val="000000"/>
          <w:sz w:val="28"/>
          <w:szCs w:val="28"/>
        </w:rPr>
      </w:pPr>
      <w:r>
        <w:rPr>
          <w:rFonts w:ascii="仿宋" w:eastAsia="仿宋" w:hAnsi="仿宋"/>
          <w:color w:val="000000"/>
          <w:sz w:val="28"/>
          <w:szCs w:val="28"/>
        </w:rPr>
        <w:t>7.3.1</w:t>
      </w:r>
      <w:r w:rsidR="00250468">
        <w:rPr>
          <w:rFonts w:ascii="仿宋" w:eastAsia="仿宋" w:hAnsi="仿宋"/>
          <w:color w:val="000000"/>
          <w:sz w:val="28"/>
          <w:szCs w:val="28"/>
        </w:rPr>
        <w:t>基金</w:t>
      </w:r>
      <w:r>
        <w:rPr>
          <w:rFonts w:ascii="仿宋" w:eastAsia="仿宋" w:hAnsi="仿宋"/>
          <w:color w:val="000000"/>
          <w:sz w:val="28"/>
          <w:szCs w:val="28"/>
        </w:rPr>
        <w:t>管理人与</w:t>
      </w:r>
      <w:r w:rsidR="00250468">
        <w:rPr>
          <w:rFonts w:ascii="仿宋" w:eastAsia="仿宋" w:hAnsi="仿宋"/>
          <w:color w:val="000000"/>
          <w:sz w:val="28"/>
          <w:szCs w:val="28"/>
        </w:rPr>
        <w:t>基金</w:t>
      </w:r>
      <w:r>
        <w:rPr>
          <w:rFonts w:ascii="仿宋" w:eastAsia="仿宋" w:hAnsi="仿宋"/>
          <w:color w:val="000000"/>
          <w:sz w:val="28"/>
          <w:szCs w:val="28"/>
        </w:rPr>
        <w:t>托管人按日进行交易记录的核对。对外披露</w:t>
      </w:r>
      <w:r w:rsidR="00250468">
        <w:rPr>
          <w:rFonts w:ascii="仿宋" w:eastAsia="仿宋" w:hAnsi="仿宋"/>
          <w:color w:val="000000"/>
          <w:sz w:val="28"/>
          <w:szCs w:val="28"/>
        </w:rPr>
        <w:t>基金</w:t>
      </w:r>
      <w:r>
        <w:rPr>
          <w:rFonts w:ascii="仿宋" w:eastAsia="仿宋" w:hAnsi="仿宋"/>
          <w:color w:val="000000"/>
          <w:sz w:val="28"/>
          <w:szCs w:val="28"/>
        </w:rPr>
        <w:t>份额净值之前，必须保证当天所有实际交易记录与</w:t>
      </w:r>
      <w:r w:rsidR="00250468">
        <w:rPr>
          <w:rFonts w:ascii="仿宋" w:eastAsia="仿宋" w:hAnsi="仿宋"/>
          <w:color w:val="000000"/>
          <w:sz w:val="28"/>
          <w:szCs w:val="28"/>
        </w:rPr>
        <w:t>基金</w:t>
      </w:r>
      <w:r>
        <w:rPr>
          <w:rFonts w:ascii="仿宋" w:eastAsia="仿宋" w:hAnsi="仿宋"/>
          <w:color w:val="000000"/>
          <w:sz w:val="28"/>
          <w:szCs w:val="28"/>
        </w:rPr>
        <w:t>会计账簿上的交易记录完全一致。如果实际交易记录与会计账簿记录不一致，造成</w:t>
      </w:r>
      <w:r w:rsidR="00250468">
        <w:rPr>
          <w:rFonts w:ascii="仿宋" w:eastAsia="仿宋" w:hAnsi="仿宋"/>
          <w:color w:val="000000"/>
          <w:sz w:val="28"/>
          <w:szCs w:val="28"/>
        </w:rPr>
        <w:t>基金</w:t>
      </w:r>
      <w:r>
        <w:rPr>
          <w:rFonts w:ascii="仿宋" w:eastAsia="仿宋" w:hAnsi="仿宋"/>
          <w:color w:val="000000"/>
          <w:sz w:val="28"/>
          <w:szCs w:val="28"/>
        </w:rPr>
        <w:t>会计核算不完整或不真实，由此导致的损失由责任方承担。</w:t>
      </w:r>
    </w:p>
    <w:p w14:paraId="4E8C49B0" w14:textId="25B134F1" w:rsidR="00D94EA1" w:rsidRDefault="00155684">
      <w:pPr>
        <w:pStyle w:val="21"/>
        <w:rPr>
          <w:rFonts w:ascii="仿宋" w:eastAsia="仿宋" w:hAnsi="仿宋"/>
          <w:color w:val="000000"/>
          <w:sz w:val="28"/>
          <w:szCs w:val="28"/>
        </w:rPr>
      </w:pPr>
      <w:r>
        <w:rPr>
          <w:rFonts w:ascii="仿宋" w:eastAsia="仿宋" w:hAnsi="仿宋"/>
          <w:color w:val="000000"/>
          <w:sz w:val="28"/>
          <w:szCs w:val="28"/>
        </w:rPr>
        <w:t>7.3.2对</w:t>
      </w:r>
      <w:r w:rsidR="00250468">
        <w:rPr>
          <w:rFonts w:ascii="仿宋" w:eastAsia="仿宋" w:hAnsi="仿宋"/>
          <w:color w:val="000000"/>
          <w:sz w:val="28"/>
          <w:szCs w:val="28"/>
        </w:rPr>
        <w:t>基金</w:t>
      </w:r>
      <w:r>
        <w:rPr>
          <w:rFonts w:ascii="仿宋" w:eastAsia="仿宋" w:hAnsi="仿宋"/>
          <w:color w:val="000000"/>
          <w:sz w:val="28"/>
          <w:szCs w:val="28"/>
        </w:rPr>
        <w:t>的资金账目，由相关各方每日对账一次，确保相关各方账</w:t>
      </w:r>
      <w:proofErr w:type="gramStart"/>
      <w:r>
        <w:rPr>
          <w:rFonts w:ascii="仿宋" w:eastAsia="仿宋" w:hAnsi="仿宋" w:hint="eastAsia"/>
          <w:color w:val="000000"/>
          <w:sz w:val="28"/>
          <w:szCs w:val="28"/>
        </w:rPr>
        <w:t>账</w:t>
      </w:r>
      <w:proofErr w:type="gramEnd"/>
      <w:r>
        <w:rPr>
          <w:rFonts w:ascii="仿宋" w:eastAsia="仿宋" w:hAnsi="仿宋" w:hint="eastAsia"/>
          <w:color w:val="000000"/>
          <w:sz w:val="28"/>
          <w:szCs w:val="28"/>
        </w:rPr>
        <w:t>相符。对</w:t>
      </w:r>
      <w:r w:rsidR="00250468">
        <w:rPr>
          <w:rFonts w:ascii="仿宋" w:eastAsia="仿宋" w:hAnsi="仿宋" w:hint="eastAsia"/>
          <w:color w:val="000000"/>
          <w:sz w:val="28"/>
          <w:szCs w:val="28"/>
        </w:rPr>
        <w:t>基金</w:t>
      </w:r>
      <w:r>
        <w:rPr>
          <w:rFonts w:ascii="仿宋" w:eastAsia="仿宋" w:hAnsi="仿宋" w:hint="eastAsia"/>
          <w:color w:val="000000"/>
          <w:sz w:val="28"/>
          <w:szCs w:val="28"/>
        </w:rPr>
        <w:t>证券账目，由相关各方每日进行对账。对实物</w:t>
      </w:r>
      <w:proofErr w:type="gramStart"/>
      <w:r>
        <w:rPr>
          <w:rFonts w:ascii="仿宋" w:eastAsia="仿宋" w:hAnsi="仿宋" w:hint="eastAsia"/>
          <w:color w:val="000000"/>
          <w:sz w:val="28"/>
          <w:szCs w:val="28"/>
        </w:rPr>
        <w:t>券</w:t>
      </w:r>
      <w:proofErr w:type="gramEnd"/>
      <w:r>
        <w:rPr>
          <w:rFonts w:ascii="仿宋" w:eastAsia="仿宋" w:hAnsi="仿宋" w:hint="eastAsia"/>
          <w:color w:val="000000"/>
          <w:sz w:val="28"/>
          <w:szCs w:val="28"/>
        </w:rPr>
        <w:t>账目，每月月末由相关各方进行账实核对。对交易记录，由相关各方每日对账一次。</w:t>
      </w:r>
    </w:p>
    <w:p w14:paraId="76F3BB07" w14:textId="1A48C164" w:rsidR="00D94EA1" w:rsidRDefault="00155684">
      <w:pPr>
        <w:pStyle w:val="21"/>
        <w:rPr>
          <w:rFonts w:ascii="仿宋" w:eastAsia="仿宋" w:hAnsi="仿宋"/>
          <w:color w:val="000000"/>
          <w:sz w:val="28"/>
          <w:szCs w:val="28"/>
        </w:rPr>
      </w:pPr>
      <w:r>
        <w:rPr>
          <w:rFonts w:ascii="仿宋" w:eastAsia="仿宋" w:hAnsi="仿宋"/>
          <w:color w:val="000000"/>
          <w:sz w:val="28"/>
          <w:szCs w:val="28"/>
        </w:rPr>
        <w:t>7.4申购、赎回、转换开放式</w:t>
      </w:r>
      <w:r w:rsidR="00250468">
        <w:rPr>
          <w:rFonts w:ascii="仿宋" w:eastAsia="仿宋" w:hAnsi="仿宋"/>
          <w:color w:val="000000"/>
          <w:sz w:val="28"/>
          <w:szCs w:val="28"/>
        </w:rPr>
        <w:t>基金</w:t>
      </w:r>
      <w:r>
        <w:rPr>
          <w:rFonts w:ascii="仿宋" w:eastAsia="仿宋" w:hAnsi="仿宋"/>
          <w:color w:val="000000"/>
          <w:sz w:val="28"/>
          <w:szCs w:val="28"/>
        </w:rPr>
        <w:t>的资金清算、数据传递及托管协议当事人的责任</w:t>
      </w:r>
    </w:p>
    <w:p w14:paraId="7F5AF06D" w14:textId="742FE9E0" w:rsidR="00D94EA1" w:rsidRDefault="00155684">
      <w:pPr>
        <w:pStyle w:val="21"/>
        <w:rPr>
          <w:rFonts w:ascii="仿宋" w:eastAsia="仿宋" w:hAnsi="仿宋"/>
          <w:color w:val="000000"/>
          <w:sz w:val="28"/>
          <w:szCs w:val="28"/>
        </w:rPr>
      </w:pPr>
      <w:r>
        <w:rPr>
          <w:rFonts w:ascii="仿宋" w:eastAsia="仿宋" w:hAnsi="仿宋"/>
          <w:color w:val="000000"/>
          <w:sz w:val="28"/>
          <w:szCs w:val="28"/>
        </w:rPr>
        <w:t>7.4.1托管协议当事人在</w:t>
      </w:r>
      <w:r w:rsidR="00250468">
        <w:rPr>
          <w:rFonts w:ascii="仿宋" w:eastAsia="仿宋" w:hAnsi="仿宋"/>
          <w:color w:val="000000"/>
          <w:sz w:val="28"/>
          <w:szCs w:val="28"/>
        </w:rPr>
        <w:t>基金</w:t>
      </w:r>
      <w:r>
        <w:rPr>
          <w:rFonts w:ascii="仿宋" w:eastAsia="仿宋" w:hAnsi="仿宋"/>
          <w:color w:val="000000"/>
          <w:sz w:val="28"/>
          <w:szCs w:val="28"/>
        </w:rPr>
        <w:t>的申购赎回、转换中的责任</w:t>
      </w:r>
    </w:p>
    <w:p w14:paraId="5EC69396" w14:textId="6241DF85"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投资人可通过</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管理人的直销中心和销售机构的</w:t>
      </w:r>
      <w:r w:rsidR="00E722CF" w:rsidRPr="00E722CF">
        <w:rPr>
          <w:rFonts w:ascii="仿宋" w:eastAsia="仿宋" w:hAnsi="仿宋" w:hint="eastAsia"/>
          <w:color w:val="000000"/>
          <w:sz w:val="28"/>
          <w:szCs w:val="28"/>
        </w:rPr>
        <w:t>销售</w:t>
      </w:r>
      <w:r w:rsidR="00155684">
        <w:rPr>
          <w:rFonts w:ascii="仿宋" w:eastAsia="仿宋" w:hAnsi="仿宋" w:hint="eastAsia"/>
          <w:color w:val="000000"/>
          <w:sz w:val="28"/>
          <w:szCs w:val="28"/>
        </w:rPr>
        <w:t>网点进行申购和赎回申请，</w:t>
      </w:r>
      <w:r>
        <w:rPr>
          <w:rFonts w:ascii="仿宋" w:eastAsia="仿宋" w:hAnsi="仿宋" w:hint="eastAsia"/>
          <w:color w:val="000000"/>
          <w:sz w:val="28"/>
          <w:szCs w:val="28"/>
        </w:rPr>
        <w:t>基金</w:t>
      </w:r>
      <w:r w:rsidR="00155684">
        <w:rPr>
          <w:rFonts w:ascii="仿宋" w:eastAsia="仿宋" w:hAnsi="仿宋" w:hint="eastAsia"/>
          <w:color w:val="000000"/>
          <w:sz w:val="28"/>
          <w:szCs w:val="28"/>
        </w:rPr>
        <w:t>份额申购、赎回的确认、清算由</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管理人或其委托的登记机构负责。</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托管人负责接收并确认资金的到账情况，以及依照</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管理人的投资指令来划付赎回款项。</w:t>
      </w:r>
    </w:p>
    <w:p w14:paraId="0318C36D" w14:textId="1428D8A5" w:rsidR="00D94EA1" w:rsidRDefault="00155684">
      <w:pPr>
        <w:pStyle w:val="21"/>
        <w:rPr>
          <w:rFonts w:ascii="仿宋" w:eastAsia="仿宋" w:hAnsi="仿宋"/>
          <w:color w:val="000000"/>
          <w:sz w:val="28"/>
          <w:szCs w:val="28"/>
        </w:rPr>
      </w:pPr>
      <w:r>
        <w:rPr>
          <w:rFonts w:ascii="仿宋" w:eastAsia="仿宋" w:hAnsi="仿宋"/>
          <w:color w:val="000000"/>
          <w:sz w:val="28"/>
          <w:szCs w:val="28"/>
        </w:rPr>
        <w:t>7.4.2</w:t>
      </w:r>
      <w:r w:rsidR="00250468">
        <w:rPr>
          <w:rFonts w:ascii="仿宋" w:eastAsia="仿宋" w:hAnsi="仿宋"/>
          <w:color w:val="000000"/>
          <w:sz w:val="28"/>
          <w:szCs w:val="28"/>
        </w:rPr>
        <w:t>基金</w:t>
      </w:r>
      <w:r>
        <w:rPr>
          <w:rFonts w:ascii="仿宋" w:eastAsia="仿宋" w:hAnsi="仿宋"/>
          <w:color w:val="000000"/>
          <w:sz w:val="28"/>
          <w:szCs w:val="28"/>
        </w:rPr>
        <w:t>的数据传递</w:t>
      </w:r>
    </w:p>
    <w:p w14:paraId="680DEF95" w14:textId="428ACB28"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管理人应保证本</w:t>
      </w:r>
      <w:r>
        <w:rPr>
          <w:rFonts w:ascii="仿宋" w:eastAsia="仿宋" w:hAnsi="仿宋" w:hint="eastAsia"/>
          <w:color w:val="000000"/>
          <w:sz w:val="28"/>
          <w:szCs w:val="28"/>
        </w:rPr>
        <w:t>基金</w:t>
      </w:r>
      <w:r w:rsidR="00155684">
        <w:rPr>
          <w:rFonts w:ascii="仿宋" w:eastAsia="仿宋" w:hAnsi="仿宋" w:hint="eastAsia"/>
          <w:color w:val="000000"/>
          <w:sz w:val="28"/>
          <w:szCs w:val="28"/>
        </w:rPr>
        <w:t>（或本</w:t>
      </w: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管理人委托）的登记机构于每个开放日</w:t>
      </w:r>
      <w:r w:rsidR="00155684">
        <w:rPr>
          <w:rFonts w:ascii="仿宋" w:eastAsia="仿宋" w:hAnsi="仿宋"/>
          <w:color w:val="000000"/>
          <w:sz w:val="28"/>
          <w:szCs w:val="28"/>
        </w:rPr>
        <w:t>15：00之前将本</w:t>
      </w:r>
      <w:r>
        <w:rPr>
          <w:rFonts w:ascii="仿宋" w:eastAsia="仿宋" w:hAnsi="仿宋"/>
          <w:color w:val="000000"/>
          <w:sz w:val="28"/>
          <w:szCs w:val="28"/>
        </w:rPr>
        <w:t>基金</w:t>
      </w:r>
      <w:r w:rsidR="00155684">
        <w:rPr>
          <w:rFonts w:ascii="仿宋" w:eastAsia="仿宋" w:hAnsi="仿宋"/>
          <w:color w:val="000000"/>
          <w:sz w:val="28"/>
          <w:szCs w:val="28"/>
        </w:rPr>
        <w:t>的申购、赎回、转换的数据传送给</w:t>
      </w:r>
      <w:r>
        <w:rPr>
          <w:rFonts w:ascii="仿宋" w:eastAsia="仿宋" w:hAnsi="仿宋"/>
          <w:color w:val="000000"/>
          <w:sz w:val="28"/>
          <w:szCs w:val="28"/>
        </w:rPr>
        <w:t>基金</w:t>
      </w:r>
      <w:r w:rsidR="00155684">
        <w:rPr>
          <w:rFonts w:ascii="仿宋" w:eastAsia="仿宋" w:hAnsi="仿宋"/>
          <w:color w:val="000000"/>
          <w:sz w:val="28"/>
          <w:szCs w:val="28"/>
        </w:rPr>
        <w:t>托管人。</w:t>
      </w:r>
      <w:r>
        <w:rPr>
          <w:rFonts w:ascii="仿宋" w:eastAsia="仿宋" w:hAnsi="仿宋"/>
          <w:color w:val="000000"/>
          <w:sz w:val="28"/>
          <w:szCs w:val="28"/>
        </w:rPr>
        <w:t>基金</w:t>
      </w:r>
      <w:r w:rsidR="00155684">
        <w:rPr>
          <w:rFonts w:ascii="仿宋" w:eastAsia="仿宋" w:hAnsi="仿宋"/>
          <w:color w:val="000000"/>
          <w:sz w:val="28"/>
          <w:szCs w:val="28"/>
        </w:rPr>
        <w:t>管理人应对传递的数据的真实性、准确性和完整性负责。</w:t>
      </w:r>
    </w:p>
    <w:p w14:paraId="79AD0FCE" w14:textId="576E46D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登记机构应通过与</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管理人建立的系统发送有关数据，如因各种原因，该系统无法正常发送，双方可协商解决处理方式。</w:t>
      </w:r>
    </w:p>
    <w:p w14:paraId="7F443929" w14:textId="3CA174BC" w:rsidR="00D94EA1" w:rsidRDefault="00155684">
      <w:pPr>
        <w:pStyle w:val="21"/>
        <w:rPr>
          <w:rFonts w:ascii="仿宋" w:eastAsia="仿宋" w:hAnsi="仿宋"/>
          <w:color w:val="000000"/>
          <w:sz w:val="28"/>
          <w:szCs w:val="28"/>
        </w:rPr>
      </w:pPr>
      <w:r>
        <w:rPr>
          <w:rFonts w:ascii="仿宋" w:eastAsia="仿宋" w:hAnsi="仿宋"/>
          <w:color w:val="000000"/>
          <w:sz w:val="28"/>
          <w:szCs w:val="28"/>
        </w:rPr>
        <w:t>7.4.3</w:t>
      </w:r>
      <w:r w:rsidR="00250468">
        <w:rPr>
          <w:rFonts w:ascii="仿宋" w:eastAsia="仿宋" w:hAnsi="仿宋"/>
          <w:color w:val="000000"/>
          <w:sz w:val="28"/>
          <w:szCs w:val="28"/>
        </w:rPr>
        <w:t>基金</w:t>
      </w:r>
      <w:r>
        <w:rPr>
          <w:rFonts w:ascii="仿宋" w:eastAsia="仿宋" w:hAnsi="仿宋"/>
          <w:color w:val="000000"/>
          <w:sz w:val="28"/>
          <w:szCs w:val="28"/>
        </w:rPr>
        <w:t>的资金清算</w:t>
      </w:r>
    </w:p>
    <w:p w14:paraId="7751C650" w14:textId="6A7604AD"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托管账户与“</w:t>
      </w:r>
      <w:r>
        <w:rPr>
          <w:rFonts w:ascii="仿宋" w:eastAsia="仿宋" w:hAnsi="仿宋" w:hint="eastAsia"/>
          <w:color w:val="000000"/>
          <w:sz w:val="28"/>
          <w:szCs w:val="28"/>
        </w:rPr>
        <w:t>基金</w:t>
      </w:r>
      <w:r w:rsidR="00155684">
        <w:rPr>
          <w:rFonts w:ascii="仿宋" w:eastAsia="仿宋" w:hAnsi="仿宋" w:hint="eastAsia"/>
          <w:color w:val="000000"/>
          <w:sz w:val="28"/>
          <w:szCs w:val="28"/>
        </w:rPr>
        <w:t>清算账户”间的资金结算遵循“全额清算、净额交收”的原则，每日按照托管账户应收资金与应付资金的差额来确定托管账户净应收额或净应付额，以此确定资金交收额。</w:t>
      </w:r>
    </w:p>
    <w:p w14:paraId="1731E4F9" w14:textId="1F360736"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如果当日</w:t>
      </w:r>
      <w:r w:rsidR="00250468">
        <w:rPr>
          <w:rFonts w:ascii="仿宋" w:eastAsia="仿宋" w:hAnsi="仿宋" w:hint="eastAsia"/>
          <w:color w:val="000000"/>
          <w:sz w:val="28"/>
          <w:szCs w:val="28"/>
        </w:rPr>
        <w:t>基金</w:t>
      </w:r>
      <w:r>
        <w:rPr>
          <w:rFonts w:ascii="仿宋" w:eastAsia="仿宋" w:hAnsi="仿宋" w:hint="eastAsia"/>
          <w:color w:val="000000"/>
          <w:sz w:val="28"/>
          <w:szCs w:val="28"/>
        </w:rPr>
        <w:t>为净应付款，</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托管人应根据</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管理人的指令在中午</w:t>
      </w:r>
      <w:r>
        <w:rPr>
          <w:rFonts w:ascii="仿宋" w:eastAsia="仿宋" w:hAnsi="仿宋"/>
          <w:color w:val="000000"/>
          <w:sz w:val="28"/>
          <w:szCs w:val="28"/>
        </w:rPr>
        <w:t>12:00前进行划付。对于未准时划付的资金，</w:t>
      </w:r>
      <w:r w:rsidR="00250468">
        <w:rPr>
          <w:rFonts w:ascii="仿宋" w:eastAsia="仿宋" w:hAnsi="仿宋"/>
          <w:color w:val="000000"/>
          <w:sz w:val="28"/>
          <w:szCs w:val="28"/>
        </w:rPr>
        <w:t>基金</w:t>
      </w:r>
      <w:r>
        <w:rPr>
          <w:rFonts w:ascii="仿宋" w:eastAsia="仿宋" w:hAnsi="仿宋"/>
          <w:color w:val="000000"/>
          <w:sz w:val="28"/>
          <w:szCs w:val="28"/>
        </w:rPr>
        <w:t>管理人应及时通知</w:t>
      </w:r>
      <w:r w:rsidR="00250468">
        <w:rPr>
          <w:rFonts w:ascii="仿宋" w:eastAsia="仿宋" w:hAnsi="仿宋"/>
          <w:color w:val="000000"/>
          <w:sz w:val="28"/>
          <w:szCs w:val="28"/>
        </w:rPr>
        <w:lastRenderedPageBreak/>
        <w:t>基金</w:t>
      </w:r>
      <w:r>
        <w:rPr>
          <w:rFonts w:ascii="仿宋" w:eastAsia="仿宋" w:hAnsi="仿宋"/>
          <w:color w:val="000000"/>
          <w:sz w:val="28"/>
          <w:szCs w:val="28"/>
        </w:rPr>
        <w:t>托管人划付。因</w:t>
      </w:r>
      <w:r w:rsidR="00250468">
        <w:rPr>
          <w:rFonts w:ascii="仿宋" w:eastAsia="仿宋" w:hAnsi="仿宋"/>
          <w:color w:val="000000"/>
          <w:sz w:val="28"/>
          <w:szCs w:val="28"/>
        </w:rPr>
        <w:t>基金</w:t>
      </w:r>
      <w:r>
        <w:rPr>
          <w:rFonts w:ascii="仿宋" w:eastAsia="仿宋" w:hAnsi="仿宋"/>
          <w:color w:val="000000"/>
          <w:sz w:val="28"/>
          <w:szCs w:val="28"/>
        </w:rPr>
        <w:t>托管专户没有足够的资金</w:t>
      </w:r>
      <w:r>
        <w:rPr>
          <w:rFonts w:ascii="仿宋" w:eastAsia="仿宋" w:hAnsi="仿宋" w:hint="eastAsia"/>
          <w:color w:val="000000"/>
          <w:sz w:val="28"/>
          <w:szCs w:val="28"/>
        </w:rPr>
        <w:t>或</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管理人未及时发送划款指令</w:t>
      </w:r>
      <w:r>
        <w:rPr>
          <w:rFonts w:ascii="仿宋" w:eastAsia="仿宋" w:hAnsi="仿宋"/>
          <w:color w:val="000000"/>
          <w:sz w:val="28"/>
          <w:szCs w:val="28"/>
        </w:rPr>
        <w:t>，导致</w:t>
      </w:r>
      <w:r w:rsidR="00250468">
        <w:rPr>
          <w:rFonts w:ascii="仿宋" w:eastAsia="仿宋" w:hAnsi="仿宋"/>
          <w:color w:val="000000"/>
          <w:sz w:val="28"/>
          <w:szCs w:val="28"/>
        </w:rPr>
        <w:t>基金</w:t>
      </w:r>
      <w:r>
        <w:rPr>
          <w:rFonts w:ascii="仿宋" w:eastAsia="仿宋" w:hAnsi="仿宋"/>
          <w:color w:val="000000"/>
          <w:sz w:val="28"/>
          <w:szCs w:val="28"/>
        </w:rPr>
        <w:t>托管人不能按时拨付，</w:t>
      </w:r>
      <w:r w:rsidR="00250468">
        <w:rPr>
          <w:rFonts w:ascii="仿宋" w:eastAsia="仿宋" w:hAnsi="仿宋"/>
          <w:color w:val="000000"/>
          <w:sz w:val="28"/>
          <w:szCs w:val="28"/>
        </w:rPr>
        <w:t>基金</w:t>
      </w:r>
      <w:r>
        <w:rPr>
          <w:rFonts w:ascii="仿宋" w:eastAsia="仿宋" w:hAnsi="仿宋"/>
          <w:color w:val="000000"/>
          <w:sz w:val="28"/>
          <w:szCs w:val="28"/>
        </w:rPr>
        <w:t>托管人应及时通知</w:t>
      </w:r>
      <w:r w:rsidR="00250468">
        <w:rPr>
          <w:rFonts w:ascii="仿宋" w:eastAsia="仿宋" w:hAnsi="仿宋"/>
          <w:color w:val="000000"/>
          <w:sz w:val="28"/>
          <w:szCs w:val="28"/>
        </w:rPr>
        <w:t>基金</w:t>
      </w:r>
      <w:r>
        <w:rPr>
          <w:rFonts w:ascii="仿宋" w:eastAsia="仿宋" w:hAnsi="仿宋"/>
          <w:color w:val="000000"/>
          <w:sz w:val="28"/>
          <w:szCs w:val="28"/>
        </w:rPr>
        <w:t>管理人，不能按时划拨导致的任何第三方的损失，</w:t>
      </w:r>
      <w:r w:rsidR="00250468">
        <w:rPr>
          <w:rFonts w:ascii="仿宋" w:eastAsia="仿宋" w:hAnsi="仿宋"/>
          <w:color w:val="000000"/>
          <w:sz w:val="28"/>
          <w:szCs w:val="28"/>
        </w:rPr>
        <w:t>基金</w:t>
      </w:r>
      <w:r>
        <w:rPr>
          <w:rFonts w:ascii="仿宋" w:eastAsia="仿宋" w:hAnsi="仿宋"/>
          <w:color w:val="000000"/>
          <w:sz w:val="28"/>
          <w:szCs w:val="28"/>
        </w:rPr>
        <w:t>托管人</w:t>
      </w:r>
      <w:r>
        <w:rPr>
          <w:rFonts w:ascii="仿宋" w:eastAsia="仿宋" w:hAnsi="仿宋" w:hint="eastAsia"/>
          <w:color w:val="000000"/>
          <w:sz w:val="28"/>
          <w:szCs w:val="28"/>
        </w:rPr>
        <w:t>没有过错的</w:t>
      </w:r>
      <w:r>
        <w:rPr>
          <w:rFonts w:ascii="仿宋" w:eastAsia="仿宋" w:hAnsi="仿宋"/>
          <w:color w:val="000000"/>
          <w:sz w:val="28"/>
          <w:szCs w:val="28"/>
        </w:rPr>
        <w:t>不承担责任</w:t>
      </w:r>
      <w:r>
        <w:rPr>
          <w:rFonts w:ascii="仿宋" w:eastAsia="仿宋" w:hAnsi="仿宋" w:hint="eastAsia"/>
          <w:color w:val="000000"/>
          <w:sz w:val="28"/>
          <w:szCs w:val="28"/>
        </w:rPr>
        <w:t>。</w:t>
      </w:r>
    </w:p>
    <w:p w14:paraId="7029EC50" w14:textId="77777777" w:rsidR="00D94EA1" w:rsidRDefault="00D94EA1">
      <w:pPr>
        <w:pStyle w:val="21"/>
        <w:rPr>
          <w:rFonts w:ascii="仿宋" w:eastAsia="仿宋" w:hAnsi="仿宋"/>
          <w:color w:val="000000"/>
          <w:sz w:val="28"/>
          <w:szCs w:val="28"/>
        </w:rPr>
      </w:pPr>
    </w:p>
    <w:p w14:paraId="135B9A53" w14:textId="77777777" w:rsidR="00D94EA1" w:rsidRDefault="00D94EA1">
      <w:pPr>
        <w:pStyle w:val="1"/>
        <w:rPr>
          <w:rFonts w:ascii="仿宋" w:eastAsia="仿宋" w:hAnsi="仿宋"/>
          <w:bCs/>
          <w:sz w:val="28"/>
          <w:szCs w:val="28"/>
        </w:rPr>
        <w:sectPr w:rsidR="00D94EA1">
          <w:footerReference w:type="default" r:id="rId27"/>
          <w:footerReference w:type="first" r:id="rId28"/>
          <w:pgSz w:w="11907" w:h="16840"/>
          <w:pgMar w:top="1361" w:right="1452" w:bottom="1134" w:left="1452" w:header="720" w:footer="720" w:gutter="0"/>
          <w:cols w:space="720"/>
          <w:docGrid w:linePitch="286"/>
        </w:sectPr>
      </w:pPr>
      <w:bookmarkStart w:id="37" w:name="_Toc296551344"/>
    </w:p>
    <w:p w14:paraId="3C3C0CF0" w14:textId="76BF5D35" w:rsidR="00D94EA1" w:rsidRDefault="00155684">
      <w:pPr>
        <w:pStyle w:val="1"/>
        <w:rPr>
          <w:rFonts w:ascii="仿宋" w:eastAsia="仿宋" w:hAnsi="仿宋"/>
          <w:bCs/>
          <w:sz w:val="28"/>
          <w:szCs w:val="28"/>
        </w:rPr>
      </w:pPr>
      <w:bookmarkStart w:id="38" w:name="_Toc532912129"/>
      <w:bookmarkStart w:id="39" w:name="_Toc186708127"/>
      <w:r>
        <w:rPr>
          <w:rFonts w:ascii="仿宋" w:eastAsia="仿宋" w:hAnsi="仿宋" w:hint="eastAsia"/>
          <w:bCs/>
          <w:sz w:val="28"/>
          <w:szCs w:val="28"/>
        </w:rPr>
        <w:lastRenderedPageBreak/>
        <w:t xml:space="preserve">第八条 </w:t>
      </w:r>
      <w:r w:rsidR="00250468">
        <w:rPr>
          <w:rFonts w:ascii="仿宋" w:eastAsia="仿宋" w:hAnsi="仿宋" w:hint="eastAsia"/>
          <w:bCs/>
          <w:sz w:val="28"/>
          <w:szCs w:val="28"/>
        </w:rPr>
        <w:t>基金</w:t>
      </w:r>
      <w:r>
        <w:rPr>
          <w:rFonts w:ascii="仿宋" w:eastAsia="仿宋" w:hAnsi="仿宋" w:hint="eastAsia"/>
          <w:bCs/>
          <w:sz w:val="28"/>
          <w:szCs w:val="28"/>
        </w:rPr>
        <w:t>资产净值计算和会计核算</w:t>
      </w:r>
      <w:bookmarkEnd w:id="37"/>
      <w:bookmarkEnd w:id="38"/>
      <w:bookmarkEnd w:id="39"/>
    </w:p>
    <w:p w14:paraId="66C92229" w14:textId="18B18955"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8.1</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资产净值的计算、复核的时间和程序</w:t>
      </w:r>
    </w:p>
    <w:p w14:paraId="4D3069F7" w14:textId="32ABBCB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8.1.1</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资产净值是指</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资产总值减去负债后的净资产值。各类</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份额净值是指计算日该类</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资产净值除以该计算日该类</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份额总份额后的数值。各类</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份额净值的计算保留到小数点后4位，小数点后第5位四舍五入，由此产生的误差计入</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管理人可以设立大额赎回情形下的净值精度应急调整机制。</w:t>
      </w:r>
    </w:p>
    <w:p w14:paraId="555E1839" w14:textId="2A7463B3"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8.1.2</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proofErr w:type="gramStart"/>
      <w:r>
        <w:rPr>
          <w:rFonts w:ascii="仿宋" w:eastAsia="仿宋" w:hAnsi="仿宋" w:hint="eastAsia"/>
          <w:color w:val="000000"/>
          <w:sz w:val="28"/>
          <w:szCs w:val="28"/>
        </w:rPr>
        <w:t>应每个</w:t>
      </w:r>
      <w:proofErr w:type="gramEnd"/>
      <w:r>
        <w:rPr>
          <w:rFonts w:ascii="仿宋" w:eastAsia="仿宋" w:hAnsi="仿宋" w:hint="eastAsia"/>
          <w:color w:val="000000"/>
          <w:sz w:val="28"/>
          <w:szCs w:val="28"/>
        </w:rPr>
        <w:t>工作日对</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资产估值，但</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管理人根据法律法规或</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合同的规定暂停估值时除外。估值原则应符合</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w:t>
      </w:r>
      <w:r w:rsidR="00814B29">
        <w:rPr>
          <w:rFonts w:ascii="仿宋" w:eastAsia="仿宋" w:hAnsi="仿宋" w:hint="eastAsia"/>
          <w:color w:val="000000"/>
          <w:sz w:val="28"/>
          <w:szCs w:val="28"/>
        </w:rPr>
        <w:t>《企业会计</w:t>
      </w:r>
      <w:r w:rsidR="00814B29">
        <w:rPr>
          <w:rFonts w:ascii="仿宋" w:eastAsia="仿宋" w:hAnsi="仿宋"/>
          <w:color w:val="000000"/>
          <w:sz w:val="28"/>
          <w:szCs w:val="28"/>
        </w:rPr>
        <w:t>准则</w:t>
      </w:r>
      <w:r w:rsidR="00814B29">
        <w:rPr>
          <w:rFonts w:ascii="仿宋" w:eastAsia="仿宋" w:hAnsi="仿宋" w:hint="eastAsia"/>
          <w:color w:val="000000"/>
          <w:sz w:val="28"/>
          <w:szCs w:val="28"/>
        </w:rPr>
        <w:t>》</w:t>
      </w:r>
      <w:r>
        <w:rPr>
          <w:rFonts w:ascii="仿宋" w:eastAsia="仿宋" w:hAnsi="仿宋" w:hint="eastAsia"/>
          <w:color w:val="000000"/>
          <w:sz w:val="28"/>
          <w:szCs w:val="28"/>
        </w:rPr>
        <w:t>及其他法律、法规的规定。</w:t>
      </w:r>
      <w:r w:rsidR="00250468">
        <w:rPr>
          <w:rFonts w:ascii="仿宋" w:eastAsia="仿宋" w:hAnsi="仿宋" w:hint="eastAsia"/>
          <w:color w:val="000000"/>
          <w:sz w:val="28"/>
          <w:szCs w:val="28"/>
        </w:rPr>
        <w:t>基金</w:t>
      </w:r>
      <w:r>
        <w:rPr>
          <w:rFonts w:ascii="仿宋" w:eastAsia="仿宋" w:hAnsi="仿宋" w:hint="eastAsia"/>
          <w:color w:val="000000"/>
          <w:sz w:val="28"/>
          <w:szCs w:val="28"/>
        </w:rPr>
        <w:t>净值信息由</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管理人负责计算，</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托管人复核。</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管理人应于每个工作日交易结束后计算当日的</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份额净值并以双方认可的方式发送给</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托管人对净值计算结果复核后以双方认可的方式发送给</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管理人，由</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管理人按约定对</w:t>
      </w:r>
      <w:r w:rsidR="00250468">
        <w:rPr>
          <w:rFonts w:ascii="仿宋" w:eastAsia="仿宋" w:hAnsi="仿宋" w:hint="eastAsia"/>
          <w:color w:val="000000"/>
          <w:sz w:val="28"/>
          <w:szCs w:val="28"/>
        </w:rPr>
        <w:t>基金</w:t>
      </w:r>
      <w:r>
        <w:rPr>
          <w:rFonts w:ascii="仿宋" w:eastAsia="仿宋" w:hAnsi="仿宋" w:hint="eastAsia"/>
          <w:color w:val="000000"/>
          <w:sz w:val="28"/>
          <w:szCs w:val="28"/>
        </w:rPr>
        <w:t>净值予以公布。</w:t>
      </w:r>
    </w:p>
    <w:p w14:paraId="15D42757" w14:textId="75F09370"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8.1.3根据《基金法》，</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管理人计算并公告</w:t>
      </w:r>
      <w:r w:rsidR="00250468">
        <w:rPr>
          <w:rFonts w:ascii="仿宋" w:eastAsia="仿宋" w:hAnsi="仿宋" w:hint="eastAsia"/>
          <w:color w:val="000000"/>
          <w:sz w:val="28"/>
          <w:szCs w:val="28"/>
        </w:rPr>
        <w:t>基金</w:t>
      </w:r>
      <w:r>
        <w:rPr>
          <w:rFonts w:ascii="仿宋" w:eastAsia="仿宋" w:hAnsi="仿宋" w:hint="eastAsia"/>
          <w:color w:val="000000"/>
          <w:sz w:val="28"/>
          <w:szCs w:val="28"/>
        </w:rPr>
        <w:t>净值信息，</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托管人复核、审查</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管理人计算的</w:t>
      </w:r>
      <w:r w:rsidR="00250468">
        <w:rPr>
          <w:rFonts w:ascii="仿宋" w:eastAsia="仿宋" w:hAnsi="仿宋" w:hint="eastAsia"/>
          <w:color w:val="000000"/>
          <w:sz w:val="28"/>
          <w:szCs w:val="28"/>
        </w:rPr>
        <w:t>基金</w:t>
      </w:r>
      <w:r>
        <w:rPr>
          <w:rFonts w:ascii="仿宋" w:eastAsia="仿宋" w:hAnsi="仿宋" w:hint="eastAsia"/>
          <w:color w:val="000000"/>
          <w:sz w:val="28"/>
          <w:szCs w:val="28"/>
        </w:rPr>
        <w:t>净值信息。因此，本</w:t>
      </w:r>
      <w:r w:rsidR="00250468">
        <w:rPr>
          <w:rFonts w:ascii="仿宋" w:eastAsia="仿宋" w:hAnsi="仿宋" w:hint="eastAsia"/>
          <w:color w:val="000000"/>
          <w:sz w:val="28"/>
          <w:szCs w:val="28"/>
        </w:rPr>
        <w:t>基金</w:t>
      </w:r>
      <w:r>
        <w:rPr>
          <w:rFonts w:ascii="仿宋" w:eastAsia="仿宋" w:hAnsi="仿宋" w:hint="eastAsia"/>
          <w:color w:val="000000"/>
          <w:sz w:val="28"/>
          <w:szCs w:val="28"/>
        </w:rPr>
        <w:t>的会计责任方是</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管理人，就与本</w:t>
      </w:r>
      <w:r w:rsidR="00250468">
        <w:rPr>
          <w:rFonts w:ascii="仿宋" w:eastAsia="仿宋" w:hAnsi="仿宋" w:hint="eastAsia"/>
          <w:color w:val="000000"/>
          <w:sz w:val="28"/>
          <w:szCs w:val="28"/>
        </w:rPr>
        <w:t>基金</w:t>
      </w:r>
      <w:r>
        <w:rPr>
          <w:rFonts w:ascii="仿宋" w:eastAsia="仿宋" w:hAnsi="仿宋" w:hint="eastAsia"/>
          <w:color w:val="000000"/>
          <w:sz w:val="28"/>
          <w:szCs w:val="28"/>
        </w:rPr>
        <w:t>有关的会计问题，如经相关各方在平等基础上充分讨论后，仍无法达成一致的意见，按照</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管理人对</w:t>
      </w:r>
      <w:r w:rsidR="00250468">
        <w:rPr>
          <w:rFonts w:ascii="仿宋" w:eastAsia="仿宋" w:hAnsi="仿宋" w:hint="eastAsia"/>
          <w:color w:val="000000"/>
          <w:sz w:val="28"/>
          <w:szCs w:val="28"/>
        </w:rPr>
        <w:t>基金</w:t>
      </w:r>
      <w:r>
        <w:rPr>
          <w:rFonts w:ascii="仿宋" w:eastAsia="仿宋" w:hAnsi="仿宋" w:hint="eastAsia"/>
          <w:color w:val="000000"/>
          <w:sz w:val="28"/>
          <w:szCs w:val="28"/>
        </w:rPr>
        <w:t>净值信息的计算结果对外予以公布。</w:t>
      </w:r>
    </w:p>
    <w:p w14:paraId="06F5E5E9" w14:textId="29553284"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8.2</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资产估值方法</w:t>
      </w:r>
    </w:p>
    <w:p w14:paraId="2281E30E"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8.2.1估值对象</w:t>
      </w:r>
    </w:p>
    <w:p w14:paraId="6BF04788" w14:textId="447FAB20"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所拥有的股票、衍生工具</w:t>
      </w:r>
      <w:r w:rsidR="00DE75A7" w:rsidRPr="00DE75A7">
        <w:rPr>
          <w:rFonts w:ascii="仿宋" w:eastAsia="仿宋" w:hAnsi="仿宋" w:hint="eastAsia"/>
          <w:color w:val="000000"/>
          <w:sz w:val="28"/>
          <w:szCs w:val="28"/>
        </w:rPr>
        <w:t>、信用衍生品</w:t>
      </w:r>
      <w:r w:rsidR="00155684">
        <w:rPr>
          <w:rFonts w:ascii="仿宋" w:eastAsia="仿宋" w:hAnsi="仿宋" w:hint="eastAsia"/>
          <w:color w:val="000000"/>
          <w:sz w:val="28"/>
          <w:szCs w:val="28"/>
        </w:rPr>
        <w:t>、债券、银行存款本息、应收款项、资产支持证券、其它投资等资产及负债。</w:t>
      </w:r>
    </w:p>
    <w:p w14:paraId="7BF51620" w14:textId="77777777" w:rsidR="00D94EA1" w:rsidRDefault="00155684">
      <w:pPr>
        <w:pStyle w:val="21"/>
        <w:rPr>
          <w:rFonts w:ascii="仿宋" w:eastAsia="仿宋" w:hAnsi="仿宋"/>
          <w:color w:val="000000"/>
          <w:sz w:val="28"/>
          <w:szCs w:val="28"/>
        </w:rPr>
      </w:pPr>
      <w:r>
        <w:rPr>
          <w:rFonts w:ascii="仿宋" w:eastAsia="仿宋" w:hAnsi="仿宋"/>
          <w:color w:val="000000"/>
          <w:sz w:val="28"/>
          <w:szCs w:val="28"/>
        </w:rPr>
        <w:t>8.2.2估值方法</w:t>
      </w:r>
    </w:p>
    <w:p w14:paraId="045ED538"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（1）证券交易所上市的有价证券的估值</w:t>
      </w:r>
    </w:p>
    <w:p w14:paraId="4526881B" w14:textId="70D4B4C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1）交易所上市的有价证券</w:t>
      </w:r>
      <w:r w:rsidR="006E412A" w:rsidRPr="006E412A">
        <w:rPr>
          <w:rFonts w:ascii="仿宋" w:eastAsia="仿宋" w:hAnsi="仿宋"/>
          <w:bCs/>
          <w:color w:val="000000"/>
          <w:sz w:val="28"/>
          <w:szCs w:val="28"/>
        </w:rPr>
        <w:t>（包括股票等）</w:t>
      </w:r>
      <w:r>
        <w:rPr>
          <w:rFonts w:ascii="仿宋" w:eastAsia="仿宋" w:hAnsi="仿宋" w:hint="eastAsia"/>
          <w:color w:val="000000"/>
          <w:sz w:val="28"/>
          <w:szCs w:val="28"/>
        </w:rPr>
        <w:t>，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r w:rsidR="006E412A">
        <w:rPr>
          <w:rFonts w:ascii="仿宋" w:eastAsia="仿宋" w:hAnsi="仿宋" w:hint="eastAsia"/>
          <w:color w:val="000000"/>
          <w:sz w:val="28"/>
          <w:szCs w:val="28"/>
        </w:rPr>
        <w:t>；</w:t>
      </w:r>
    </w:p>
    <w:p w14:paraId="72404793" w14:textId="2B2915EF" w:rsidR="00D94EA1" w:rsidRDefault="00155684">
      <w:pPr>
        <w:pStyle w:val="21"/>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）交易所上市交易或挂牌转让的不含</w:t>
      </w:r>
      <w:proofErr w:type="gramStart"/>
      <w:r>
        <w:rPr>
          <w:rFonts w:ascii="仿宋" w:eastAsia="仿宋" w:hAnsi="仿宋" w:hint="eastAsia"/>
          <w:color w:val="000000"/>
          <w:sz w:val="28"/>
          <w:szCs w:val="28"/>
        </w:rPr>
        <w:t>权固定</w:t>
      </w:r>
      <w:proofErr w:type="gramEnd"/>
      <w:r>
        <w:rPr>
          <w:rFonts w:ascii="仿宋" w:eastAsia="仿宋" w:hAnsi="仿宋" w:hint="eastAsia"/>
          <w:color w:val="000000"/>
          <w:sz w:val="28"/>
          <w:szCs w:val="28"/>
        </w:rPr>
        <w:t>收益品种，选取估值日第三方估值机构提供的相应品种当日的估值</w:t>
      </w:r>
      <w:r w:rsidR="006E412A" w:rsidRPr="006E412A">
        <w:rPr>
          <w:rFonts w:ascii="仿宋" w:eastAsia="仿宋" w:hAnsi="仿宋" w:hint="eastAsia"/>
          <w:bCs/>
          <w:color w:val="000000"/>
          <w:sz w:val="28"/>
          <w:szCs w:val="28"/>
        </w:rPr>
        <w:t>全</w:t>
      </w:r>
      <w:r>
        <w:rPr>
          <w:rFonts w:ascii="仿宋" w:eastAsia="仿宋" w:hAnsi="仿宋" w:hint="eastAsia"/>
          <w:color w:val="000000"/>
          <w:sz w:val="28"/>
          <w:szCs w:val="28"/>
        </w:rPr>
        <w:t>价进行估值；</w:t>
      </w:r>
    </w:p>
    <w:p w14:paraId="2706D574" w14:textId="149C6F6B" w:rsidR="00D94EA1" w:rsidRDefault="00155684">
      <w:pPr>
        <w:pStyle w:val="21"/>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）交易所上市交易或挂牌转让的含</w:t>
      </w:r>
      <w:proofErr w:type="gramStart"/>
      <w:r>
        <w:rPr>
          <w:rFonts w:ascii="仿宋" w:eastAsia="仿宋" w:hAnsi="仿宋" w:hint="eastAsia"/>
          <w:color w:val="000000"/>
          <w:sz w:val="28"/>
          <w:szCs w:val="28"/>
        </w:rPr>
        <w:t>权固定</w:t>
      </w:r>
      <w:proofErr w:type="gramEnd"/>
      <w:r>
        <w:rPr>
          <w:rFonts w:ascii="仿宋" w:eastAsia="仿宋" w:hAnsi="仿宋" w:hint="eastAsia"/>
          <w:color w:val="000000"/>
          <w:sz w:val="28"/>
          <w:szCs w:val="28"/>
        </w:rPr>
        <w:t>收益品种，选取估值日第三方估值机构提供的相应品种当日的唯一估值</w:t>
      </w:r>
      <w:r w:rsidR="006E412A" w:rsidRPr="006E412A">
        <w:rPr>
          <w:rFonts w:ascii="仿宋" w:eastAsia="仿宋" w:hAnsi="仿宋" w:hint="eastAsia"/>
          <w:bCs/>
          <w:color w:val="000000"/>
          <w:sz w:val="28"/>
          <w:szCs w:val="28"/>
        </w:rPr>
        <w:t>全</w:t>
      </w:r>
      <w:r>
        <w:rPr>
          <w:rFonts w:ascii="仿宋" w:eastAsia="仿宋" w:hAnsi="仿宋" w:hint="eastAsia"/>
          <w:color w:val="000000"/>
          <w:sz w:val="28"/>
          <w:szCs w:val="28"/>
        </w:rPr>
        <w:t>价或推荐估值</w:t>
      </w:r>
      <w:r w:rsidR="006E412A" w:rsidRPr="006E412A">
        <w:rPr>
          <w:rFonts w:ascii="仿宋" w:eastAsia="仿宋" w:hAnsi="仿宋" w:hint="eastAsia"/>
          <w:bCs/>
          <w:color w:val="000000"/>
          <w:sz w:val="28"/>
          <w:szCs w:val="28"/>
        </w:rPr>
        <w:t>全</w:t>
      </w:r>
      <w:r>
        <w:rPr>
          <w:rFonts w:ascii="仿宋" w:eastAsia="仿宋" w:hAnsi="仿宋" w:hint="eastAsia"/>
          <w:color w:val="000000"/>
          <w:sz w:val="28"/>
          <w:szCs w:val="28"/>
        </w:rPr>
        <w:t>价进行估值；</w:t>
      </w:r>
    </w:p>
    <w:p w14:paraId="4C379124" w14:textId="506B2A9F" w:rsidR="00D94EA1" w:rsidRDefault="00155684">
      <w:pPr>
        <w:pStyle w:val="21"/>
        <w:rPr>
          <w:rFonts w:ascii="仿宋" w:eastAsia="仿宋" w:hAnsi="仿宋"/>
          <w:color w:val="000000"/>
          <w:sz w:val="28"/>
          <w:szCs w:val="28"/>
        </w:rPr>
      </w:pPr>
      <w:r>
        <w:rPr>
          <w:rFonts w:ascii="仿宋" w:eastAsia="仿宋" w:hAnsi="仿宋"/>
          <w:color w:val="000000"/>
          <w:sz w:val="28"/>
          <w:szCs w:val="28"/>
        </w:rPr>
        <w:lastRenderedPageBreak/>
        <w:t>4</w:t>
      </w:r>
      <w:r>
        <w:rPr>
          <w:rFonts w:ascii="仿宋" w:eastAsia="仿宋" w:hAnsi="仿宋" w:hint="eastAsia"/>
          <w:color w:val="000000"/>
          <w:sz w:val="28"/>
          <w:szCs w:val="28"/>
        </w:rPr>
        <w:t>）</w:t>
      </w:r>
      <w:r w:rsidR="006E412A" w:rsidRPr="006E412A">
        <w:rPr>
          <w:rFonts w:ascii="仿宋" w:eastAsia="仿宋" w:hAnsi="仿宋" w:hint="eastAsia"/>
          <w:bCs/>
          <w:color w:val="000000"/>
          <w:sz w:val="28"/>
          <w:szCs w:val="28"/>
        </w:rPr>
        <w:t>交易所上市交易的公开发行的可转换债券等有活跃市场的含转股权的债券，实行全价交易的债券以估值日收盘价作为估值全价；实行净价交易的债券以估值日收盘价并加计每百元税前应计利息作为估值全价</w:t>
      </w:r>
      <w:r>
        <w:rPr>
          <w:rFonts w:ascii="仿宋" w:eastAsia="仿宋" w:hAnsi="仿宋" w:hint="eastAsia"/>
          <w:color w:val="000000"/>
          <w:sz w:val="28"/>
          <w:szCs w:val="28"/>
        </w:rPr>
        <w:t>；</w:t>
      </w:r>
    </w:p>
    <w:p w14:paraId="0AC7EF4B" w14:textId="77777777" w:rsidR="00D94EA1" w:rsidRDefault="00155684">
      <w:pPr>
        <w:pStyle w:val="21"/>
        <w:rPr>
          <w:rFonts w:ascii="仿宋" w:eastAsia="仿宋" w:hAnsi="仿宋"/>
          <w:color w:val="000000"/>
          <w:sz w:val="28"/>
          <w:szCs w:val="28"/>
        </w:rPr>
      </w:pPr>
      <w:r>
        <w:rPr>
          <w:rFonts w:ascii="仿宋" w:eastAsia="仿宋" w:hAnsi="仿宋"/>
          <w:color w:val="000000"/>
          <w:sz w:val="28"/>
          <w:szCs w:val="28"/>
        </w:rPr>
        <w:t>5</w:t>
      </w:r>
      <w:r>
        <w:rPr>
          <w:rFonts w:ascii="仿宋" w:eastAsia="仿宋" w:hAnsi="仿宋" w:hint="eastAsia"/>
          <w:color w:val="000000"/>
          <w:sz w:val="28"/>
          <w:szCs w:val="28"/>
        </w:rPr>
        <w:t>）交易所上市不存在活跃市场的有价证券，采用估值技术确定公允价值。交易所市场挂牌转让的资产支持证券，采用估值技术确定公允价值；</w:t>
      </w:r>
    </w:p>
    <w:p w14:paraId="3333C239" w14:textId="77777777" w:rsidR="00D94EA1" w:rsidRDefault="00155684">
      <w:pPr>
        <w:pStyle w:val="21"/>
        <w:rPr>
          <w:rFonts w:ascii="仿宋" w:eastAsia="仿宋" w:hAnsi="仿宋"/>
          <w:color w:val="000000"/>
          <w:sz w:val="28"/>
          <w:szCs w:val="28"/>
        </w:rPr>
      </w:pPr>
      <w:r>
        <w:rPr>
          <w:rFonts w:ascii="仿宋" w:eastAsia="仿宋" w:hAnsi="仿宋"/>
          <w:color w:val="000000"/>
          <w:sz w:val="28"/>
          <w:szCs w:val="28"/>
        </w:rPr>
        <w:t>6</w:t>
      </w:r>
      <w:r>
        <w:rPr>
          <w:rFonts w:ascii="仿宋" w:eastAsia="仿宋" w:hAnsi="仿宋" w:hint="eastAsia"/>
          <w:color w:val="000000"/>
          <w:sz w:val="28"/>
          <w:szCs w:val="28"/>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2A23CEEA" w14:textId="0FA8E14C" w:rsidR="006E412A" w:rsidRPr="006E412A" w:rsidRDefault="00155684" w:rsidP="006E412A">
      <w:pPr>
        <w:pStyle w:val="21"/>
        <w:rPr>
          <w:rFonts w:ascii="仿宋" w:eastAsia="仿宋" w:hAnsi="仿宋"/>
          <w:bCs/>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2</w:t>
      </w:r>
      <w:r>
        <w:rPr>
          <w:rFonts w:ascii="仿宋" w:eastAsia="仿宋" w:hAnsi="仿宋" w:hint="eastAsia"/>
          <w:color w:val="000000"/>
          <w:sz w:val="28"/>
          <w:szCs w:val="28"/>
        </w:rPr>
        <w:t>）</w:t>
      </w:r>
      <w:r w:rsidR="006E412A" w:rsidRPr="006E412A">
        <w:rPr>
          <w:rFonts w:ascii="仿宋" w:eastAsia="仿宋" w:hAnsi="仿宋"/>
          <w:bCs/>
          <w:color w:val="000000"/>
          <w:sz w:val="28"/>
          <w:szCs w:val="28"/>
        </w:rPr>
        <w:t>处于未上市期间的有价证券应区分如下情况处理：</w:t>
      </w:r>
    </w:p>
    <w:p w14:paraId="3AC5BF59" w14:textId="5E88269B" w:rsidR="006E412A" w:rsidRPr="006E412A" w:rsidRDefault="006E412A" w:rsidP="006E412A">
      <w:pPr>
        <w:pStyle w:val="21"/>
        <w:rPr>
          <w:rFonts w:ascii="仿宋" w:eastAsia="仿宋" w:hAnsi="仿宋"/>
          <w:bCs/>
          <w:color w:val="000000"/>
          <w:sz w:val="28"/>
          <w:szCs w:val="28"/>
        </w:rPr>
      </w:pPr>
      <w:r w:rsidRPr="006E412A">
        <w:rPr>
          <w:rFonts w:ascii="仿宋" w:eastAsia="仿宋" w:hAnsi="仿宋"/>
          <w:bCs/>
          <w:color w:val="000000"/>
          <w:sz w:val="28"/>
          <w:szCs w:val="28"/>
        </w:rPr>
        <w:t>1）送股、转增股、配股和公开增发的新股，按估值日在证券交易所挂牌的同一股票的估值方法估值；该日无交易的，以最近一日的市价（收盘价）估值；</w:t>
      </w:r>
    </w:p>
    <w:p w14:paraId="4F4A9917" w14:textId="7C573CA2" w:rsidR="006E412A" w:rsidRPr="006E412A" w:rsidRDefault="006E412A" w:rsidP="006E412A">
      <w:pPr>
        <w:pStyle w:val="21"/>
        <w:rPr>
          <w:rFonts w:ascii="仿宋" w:eastAsia="仿宋" w:hAnsi="仿宋"/>
          <w:bCs/>
          <w:color w:val="000000"/>
          <w:sz w:val="28"/>
          <w:szCs w:val="28"/>
        </w:rPr>
      </w:pPr>
      <w:r w:rsidRPr="006E412A">
        <w:rPr>
          <w:rFonts w:ascii="仿宋" w:eastAsia="仿宋" w:hAnsi="仿宋"/>
          <w:bCs/>
          <w:color w:val="000000"/>
          <w:sz w:val="28"/>
          <w:szCs w:val="28"/>
        </w:rPr>
        <w:t>2）首次公开发行未上市的股票、债券等，采用估值技术确定公允价值；</w:t>
      </w:r>
    </w:p>
    <w:p w14:paraId="63AEE477" w14:textId="3A4EEBEE" w:rsidR="00D94EA1" w:rsidRDefault="006E412A" w:rsidP="006E412A">
      <w:pPr>
        <w:pStyle w:val="21"/>
        <w:rPr>
          <w:rFonts w:ascii="仿宋" w:eastAsia="仿宋" w:hAnsi="仿宋"/>
          <w:color w:val="000000"/>
          <w:sz w:val="28"/>
          <w:szCs w:val="28"/>
        </w:rPr>
      </w:pPr>
      <w:r w:rsidRPr="006E412A">
        <w:rPr>
          <w:rFonts w:ascii="仿宋" w:eastAsia="仿宋" w:hAnsi="仿宋"/>
          <w:bCs/>
          <w:color w:val="000000"/>
          <w:sz w:val="28"/>
          <w:szCs w:val="28"/>
        </w:rPr>
        <w:t>3）在发行时明确一定期限限售期的股票，包括但不限于非公开发行股票、公开发行有一定锁定期的股票、首次公开发行股票时公司股东公开发售股份、通过大宗交易取得的带限售期的股票等，不包括停牌、新发行未上市、回购交易中的质押</w:t>
      </w:r>
      <w:proofErr w:type="gramStart"/>
      <w:r w:rsidRPr="006E412A">
        <w:rPr>
          <w:rFonts w:ascii="仿宋" w:eastAsia="仿宋" w:hAnsi="仿宋"/>
          <w:bCs/>
          <w:color w:val="000000"/>
          <w:sz w:val="28"/>
          <w:szCs w:val="28"/>
        </w:rPr>
        <w:t>券</w:t>
      </w:r>
      <w:proofErr w:type="gramEnd"/>
      <w:r w:rsidRPr="006E412A">
        <w:rPr>
          <w:rFonts w:ascii="仿宋" w:eastAsia="仿宋" w:hAnsi="仿宋"/>
          <w:bCs/>
          <w:color w:val="000000"/>
          <w:sz w:val="28"/>
          <w:szCs w:val="28"/>
        </w:rPr>
        <w:t>等流通受限股票，按监管机构或行业协会有关规定确定公允价值</w:t>
      </w:r>
      <w:r>
        <w:rPr>
          <w:rFonts w:ascii="仿宋" w:eastAsia="仿宋" w:hAnsi="仿宋" w:hint="eastAsia"/>
          <w:color w:val="000000"/>
          <w:sz w:val="28"/>
          <w:szCs w:val="28"/>
        </w:rPr>
        <w:t>。</w:t>
      </w:r>
    </w:p>
    <w:p w14:paraId="6934180B" w14:textId="0F1F1A26" w:rsidR="00814B29" w:rsidRDefault="0015568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3</w:t>
      </w:r>
      <w:r>
        <w:rPr>
          <w:rFonts w:ascii="仿宋" w:eastAsia="仿宋" w:hAnsi="仿宋" w:hint="eastAsia"/>
          <w:color w:val="000000"/>
          <w:sz w:val="28"/>
          <w:szCs w:val="28"/>
        </w:rPr>
        <w:t>）</w:t>
      </w:r>
      <w:r w:rsidR="006E412A" w:rsidRPr="006E412A">
        <w:rPr>
          <w:rFonts w:ascii="仿宋" w:eastAsia="仿宋" w:hAnsi="仿宋" w:hint="eastAsia"/>
          <w:bCs/>
          <w:color w:val="000000"/>
          <w:sz w:val="28"/>
          <w:szCs w:val="28"/>
        </w:rPr>
        <w:t>对全国银行间市场上不含权的固定收益品种，按照第三方估值机构提供的相应品种当日的估值全价估值。对银行间市场上含权的固定收益品种，按照第三方估值机构提供的相应品种当日的唯一估值全价或推荐估值全价估值。对于未上市或未挂牌转让且不存在活跃市场的固定收益品种，采用估值技术确定其公允价值</w:t>
      </w:r>
      <w:r>
        <w:rPr>
          <w:rFonts w:ascii="仿宋" w:eastAsia="仿宋" w:hAnsi="仿宋" w:hint="eastAsia"/>
          <w:color w:val="000000"/>
          <w:sz w:val="28"/>
          <w:szCs w:val="28"/>
        </w:rPr>
        <w:t>。</w:t>
      </w:r>
    </w:p>
    <w:p w14:paraId="477F8850" w14:textId="6FEB8168" w:rsidR="00D94EA1" w:rsidRDefault="00814B29">
      <w:pPr>
        <w:pStyle w:val="21"/>
        <w:rPr>
          <w:rFonts w:ascii="仿宋" w:eastAsia="仿宋" w:hAnsi="仿宋"/>
          <w:color w:val="000000"/>
          <w:sz w:val="28"/>
          <w:szCs w:val="28"/>
        </w:rPr>
      </w:pPr>
      <w:r>
        <w:rPr>
          <w:rFonts w:ascii="仿宋" w:eastAsia="仿宋" w:hAnsi="仿宋" w:hint="eastAsia"/>
          <w:color w:val="000000"/>
          <w:sz w:val="28"/>
          <w:szCs w:val="28"/>
        </w:rPr>
        <w:t>（4）</w:t>
      </w:r>
      <w:r w:rsidR="00E41345" w:rsidRPr="00E41345">
        <w:rPr>
          <w:rFonts w:ascii="仿宋" w:eastAsia="仿宋" w:hAnsi="仿宋" w:hint="eastAsia"/>
          <w:bCs/>
          <w:color w:val="000000"/>
          <w:sz w:val="28"/>
          <w:szCs w:val="28"/>
        </w:rPr>
        <w:t>对于含投资人回售权的固定收益品种，行使回售权的，在回售登记日至实际收款日期间采用第三方估值机构提供的相应品种的唯一估值全价或推荐估值全价估值。回售登记截止日（含当日）后未行使回售权的按照长待偿期所对应的价格进行估值。</w:t>
      </w:r>
    </w:p>
    <w:p w14:paraId="0BD0C216" w14:textId="77777777" w:rsidR="00814B29" w:rsidRPr="00814B29" w:rsidRDefault="00814B29" w:rsidP="00814B29">
      <w:pPr>
        <w:pStyle w:val="21"/>
        <w:rPr>
          <w:rFonts w:ascii="仿宋" w:eastAsia="仿宋" w:hAnsi="仿宋"/>
          <w:bCs/>
          <w:color w:val="000000"/>
          <w:sz w:val="28"/>
          <w:szCs w:val="28"/>
        </w:rPr>
      </w:pPr>
      <w:r>
        <w:rPr>
          <w:rFonts w:ascii="仿宋" w:eastAsia="仿宋" w:hAnsi="仿宋" w:hint="eastAsia"/>
          <w:bCs/>
          <w:color w:val="000000"/>
          <w:sz w:val="28"/>
          <w:szCs w:val="28"/>
        </w:rPr>
        <w:t>（5）</w:t>
      </w:r>
      <w:r w:rsidRPr="00814B29">
        <w:rPr>
          <w:rFonts w:ascii="仿宋" w:eastAsia="仿宋" w:hAnsi="仿宋" w:hint="eastAsia"/>
          <w:bCs/>
          <w:color w:val="000000"/>
          <w:sz w:val="28"/>
          <w:szCs w:val="28"/>
        </w:rPr>
        <w:t>同一证券同时在两个或两个以上市场交易的，按证券所处的市场分别估值。</w:t>
      </w:r>
    </w:p>
    <w:p w14:paraId="62B27A4A" w14:textId="77777777" w:rsidR="00814B29" w:rsidRPr="00814B29" w:rsidRDefault="00814B29" w:rsidP="00814B29">
      <w:pPr>
        <w:pStyle w:val="21"/>
        <w:rPr>
          <w:rFonts w:ascii="仿宋" w:eastAsia="仿宋" w:hAnsi="仿宋"/>
          <w:bCs/>
          <w:color w:val="000000"/>
          <w:sz w:val="28"/>
          <w:szCs w:val="28"/>
        </w:rPr>
      </w:pPr>
      <w:r>
        <w:rPr>
          <w:rFonts w:ascii="仿宋" w:eastAsia="仿宋" w:hAnsi="仿宋" w:hint="eastAsia"/>
          <w:bCs/>
          <w:color w:val="000000"/>
          <w:sz w:val="28"/>
          <w:szCs w:val="28"/>
        </w:rPr>
        <w:t>（6）</w:t>
      </w:r>
      <w:r w:rsidRPr="00814B29">
        <w:rPr>
          <w:rFonts w:ascii="仿宋" w:eastAsia="仿宋" w:hAnsi="仿宋" w:hint="eastAsia"/>
          <w:bCs/>
          <w:color w:val="000000"/>
          <w:sz w:val="28"/>
          <w:szCs w:val="28"/>
        </w:rPr>
        <w:t>存款的估值方法</w:t>
      </w:r>
    </w:p>
    <w:p w14:paraId="740A60D7" w14:textId="77777777" w:rsidR="00814B29" w:rsidRPr="00814B29" w:rsidRDefault="00814B29" w:rsidP="00814B29">
      <w:pPr>
        <w:pStyle w:val="21"/>
        <w:rPr>
          <w:rFonts w:ascii="仿宋" w:eastAsia="仿宋" w:hAnsi="仿宋"/>
          <w:bCs/>
          <w:color w:val="000000"/>
          <w:sz w:val="28"/>
          <w:szCs w:val="28"/>
        </w:rPr>
      </w:pPr>
      <w:r w:rsidRPr="00814B29">
        <w:rPr>
          <w:rFonts w:ascii="仿宋" w:eastAsia="仿宋" w:hAnsi="仿宋" w:hint="eastAsia"/>
          <w:bCs/>
          <w:color w:val="000000"/>
          <w:sz w:val="28"/>
          <w:szCs w:val="28"/>
        </w:rPr>
        <w:t>持有的银行定期存款或通知存款以本金列示，按协议或合同利率逐日确认利息收入。</w:t>
      </w:r>
    </w:p>
    <w:p w14:paraId="029D522A" w14:textId="68A3B3D8"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w:t>
      </w:r>
      <w:r w:rsidR="00814B29">
        <w:rPr>
          <w:rFonts w:ascii="仿宋" w:eastAsia="仿宋" w:hAnsi="仿宋"/>
          <w:color w:val="000000"/>
          <w:sz w:val="28"/>
          <w:szCs w:val="28"/>
        </w:rPr>
        <w:t>7</w:t>
      </w:r>
      <w:r>
        <w:rPr>
          <w:rFonts w:ascii="仿宋" w:eastAsia="仿宋" w:hAnsi="仿宋" w:hint="eastAsia"/>
          <w:color w:val="000000"/>
          <w:sz w:val="28"/>
          <w:szCs w:val="28"/>
        </w:rPr>
        <w:t>）本</w:t>
      </w:r>
      <w:r w:rsidR="00250468">
        <w:rPr>
          <w:rFonts w:ascii="仿宋" w:eastAsia="仿宋" w:hAnsi="仿宋" w:hint="eastAsia"/>
          <w:color w:val="000000"/>
          <w:sz w:val="28"/>
          <w:szCs w:val="28"/>
        </w:rPr>
        <w:t>基金</w:t>
      </w:r>
      <w:r>
        <w:rPr>
          <w:rFonts w:ascii="仿宋" w:eastAsia="仿宋" w:hAnsi="仿宋" w:hint="eastAsia"/>
          <w:color w:val="000000"/>
          <w:sz w:val="28"/>
          <w:szCs w:val="28"/>
        </w:rPr>
        <w:t>投资国债期货等衍生品种合约，一般以估值当日结算价进行估值，估值当日无结算价的，且最近交易日后经济环境未发生重大变化的，采用最近交易日结算价估值。</w:t>
      </w:r>
    </w:p>
    <w:p w14:paraId="2AB03A67" w14:textId="188EF767" w:rsidR="00814B29" w:rsidRPr="00814B29" w:rsidRDefault="00814B29" w:rsidP="00814B29">
      <w:pPr>
        <w:pStyle w:val="21"/>
        <w:rPr>
          <w:rFonts w:ascii="仿宋" w:eastAsia="仿宋" w:hAnsi="仿宋"/>
          <w:bCs/>
          <w:color w:val="000000"/>
          <w:sz w:val="28"/>
          <w:szCs w:val="28"/>
        </w:rPr>
      </w:pPr>
      <w:r>
        <w:rPr>
          <w:rFonts w:ascii="仿宋" w:eastAsia="仿宋" w:hAnsi="仿宋" w:hint="eastAsia"/>
          <w:bCs/>
          <w:color w:val="000000"/>
          <w:sz w:val="28"/>
          <w:szCs w:val="28"/>
        </w:rPr>
        <w:lastRenderedPageBreak/>
        <w:t>（8）</w:t>
      </w:r>
      <w:r w:rsidRPr="00814B29">
        <w:rPr>
          <w:rFonts w:ascii="仿宋" w:eastAsia="仿宋" w:hAnsi="仿宋" w:hint="eastAsia"/>
          <w:bCs/>
          <w:color w:val="000000"/>
          <w:sz w:val="28"/>
          <w:szCs w:val="28"/>
        </w:rPr>
        <w:t>信用衍生品按第三方估值机构提供的当日估值价格进行估值，但</w:t>
      </w:r>
      <w:r w:rsidR="008C08A7">
        <w:rPr>
          <w:rFonts w:ascii="仿宋" w:eastAsia="仿宋" w:hAnsi="仿宋" w:hint="eastAsia"/>
          <w:bCs/>
          <w:color w:val="000000"/>
          <w:sz w:val="28"/>
          <w:szCs w:val="28"/>
        </w:rPr>
        <w:t>基金</w:t>
      </w:r>
      <w:r w:rsidRPr="00814B29">
        <w:rPr>
          <w:rFonts w:ascii="仿宋" w:eastAsia="仿宋" w:hAnsi="仿宋" w:hint="eastAsia"/>
          <w:bCs/>
          <w:color w:val="000000"/>
          <w:sz w:val="28"/>
          <w:szCs w:val="28"/>
        </w:rPr>
        <w:t>管理人依法应当承担的估值责任不因委托而免除。选定的第三方估值机构未提供估值价格的，依照有关法律法规及企业会计准则要求采用合理估值技术确定公允价值。</w:t>
      </w:r>
    </w:p>
    <w:p w14:paraId="4AB2A1F2" w14:textId="453FBBEC" w:rsidR="00E41345" w:rsidRPr="00E41345" w:rsidRDefault="00E41345" w:rsidP="00E41345">
      <w:pPr>
        <w:pStyle w:val="21"/>
        <w:rPr>
          <w:rFonts w:ascii="仿宋" w:eastAsia="仿宋" w:hAnsi="仿宋"/>
          <w:bCs/>
          <w:color w:val="000000"/>
          <w:sz w:val="28"/>
          <w:szCs w:val="28"/>
        </w:rPr>
      </w:pPr>
      <w:r>
        <w:rPr>
          <w:rFonts w:ascii="仿宋" w:eastAsia="仿宋" w:hAnsi="仿宋" w:hint="eastAsia"/>
          <w:bCs/>
          <w:color w:val="000000"/>
          <w:sz w:val="28"/>
          <w:szCs w:val="28"/>
        </w:rPr>
        <w:t>（</w:t>
      </w:r>
      <w:r w:rsidR="00814B29">
        <w:rPr>
          <w:rFonts w:ascii="仿宋" w:eastAsia="仿宋" w:hAnsi="仿宋"/>
          <w:bCs/>
          <w:color w:val="000000"/>
          <w:sz w:val="28"/>
          <w:szCs w:val="28"/>
        </w:rPr>
        <w:t>9</w:t>
      </w:r>
      <w:r>
        <w:rPr>
          <w:rFonts w:ascii="仿宋" w:eastAsia="仿宋" w:hAnsi="仿宋" w:hint="eastAsia"/>
          <w:bCs/>
          <w:color w:val="000000"/>
          <w:sz w:val="28"/>
          <w:szCs w:val="28"/>
        </w:rPr>
        <w:t>）</w:t>
      </w:r>
      <w:r w:rsidRPr="00E41345">
        <w:rPr>
          <w:rFonts w:ascii="仿宋" w:eastAsia="仿宋" w:hAnsi="仿宋" w:hint="eastAsia"/>
          <w:bCs/>
          <w:color w:val="000000"/>
          <w:sz w:val="28"/>
          <w:szCs w:val="28"/>
        </w:rPr>
        <w:t>本基金可以采用第三方估值机构按照上述公允价值确定原则提供的估值价格数据。</w:t>
      </w:r>
    </w:p>
    <w:p w14:paraId="41FBB0C8" w14:textId="39191C29" w:rsidR="00E41345" w:rsidRPr="00E41345" w:rsidRDefault="00E41345" w:rsidP="00E41345">
      <w:pPr>
        <w:pStyle w:val="21"/>
        <w:rPr>
          <w:rFonts w:ascii="仿宋" w:eastAsia="仿宋" w:hAnsi="仿宋"/>
          <w:bCs/>
          <w:color w:val="000000"/>
          <w:sz w:val="28"/>
          <w:szCs w:val="28"/>
        </w:rPr>
      </w:pPr>
      <w:r>
        <w:rPr>
          <w:rFonts w:ascii="仿宋" w:eastAsia="仿宋" w:hAnsi="仿宋" w:hint="eastAsia"/>
          <w:bCs/>
          <w:color w:val="000000"/>
          <w:sz w:val="28"/>
          <w:szCs w:val="28"/>
        </w:rPr>
        <w:t>（</w:t>
      </w:r>
      <w:r w:rsidR="00814B29">
        <w:rPr>
          <w:rFonts w:ascii="仿宋" w:eastAsia="仿宋" w:hAnsi="仿宋"/>
          <w:bCs/>
          <w:color w:val="000000"/>
          <w:sz w:val="28"/>
          <w:szCs w:val="28"/>
        </w:rPr>
        <w:t>10</w:t>
      </w:r>
      <w:r>
        <w:rPr>
          <w:rFonts w:ascii="仿宋" w:eastAsia="仿宋" w:hAnsi="仿宋" w:hint="eastAsia"/>
          <w:bCs/>
          <w:color w:val="000000"/>
          <w:sz w:val="28"/>
          <w:szCs w:val="28"/>
        </w:rPr>
        <w:t>）</w:t>
      </w:r>
      <w:proofErr w:type="gramStart"/>
      <w:r w:rsidRPr="00E41345">
        <w:rPr>
          <w:rFonts w:ascii="仿宋" w:eastAsia="仿宋" w:hAnsi="仿宋" w:hint="eastAsia"/>
          <w:bCs/>
          <w:color w:val="000000"/>
          <w:sz w:val="28"/>
          <w:szCs w:val="28"/>
        </w:rPr>
        <w:t>上述第三</w:t>
      </w:r>
      <w:proofErr w:type="gramEnd"/>
      <w:r w:rsidRPr="00E41345">
        <w:rPr>
          <w:rFonts w:ascii="仿宋" w:eastAsia="仿宋" w:hAnsi="仿宋" w:hint="eastAsia"/>
          <w:bCs/>
          <w:color w:val="000000"/>
          <w:sz w:val="28"/>
          <w:szCs w:val="28"/>
        </w:rPr>
        <w:t>方估值机构提供的估值</w:t>
      </w:r>
      <w:proofErr w:type="gramStart"/>
      <w:r w:rsidRPr="00E41345">
        <w:rPr>
          <w:rFonts w:ascii="仿宋" w:eastAsia="仿宋" w:hAnsi="仿宋" w:hint="eastAsia"/>
          <w:bCs/>
          <w:color w:val="000000"/>
          <w:sz w:val="28"/>
          <w:szCs w:val="28"/>
        </w:rPr>
        <w:t>全价指</w:t>
      </w:r>
      <w:proofErr w:type="gramEnd"/>
      <w:r w:rsidRPr="00E41345">
        <w:rPr>
          <w:rFonts w:ascii="仿宋" w:eastAsia="仿宋" w:hAnsi="仿宋" w:hint="eastAsia"/>
          <w:bCs/>
          <w:color w:val="000000"/>
          <w:sz w:val="28"/>
          <w:szCs w:val="28"/>
        </w:rPr>
        <w:t>第三方估值机构直接提供的估值全价或第三方估值机构提供的估值净价加每百元应计利息。</w:t>
      </w:r>
    </w:p>
    <w:p w14:paraId="6865B45A" w14:textId="26ED016C"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w:t>
      </w:r>
      <w:r w:rsidR="00814B29">
        <w:rPr>
          <w:rFonts w:ascii="仿宋" w:eastAsia="仿宋" w:hAnsi="仿宋"/>
          <w:color w:val="000000"/>
          <w:sz w:val="28"/>
          <w:szCs w:val="28"/>
        </w:rPr>
        <w:t>11</w:t>
      </w:r>
      <w:r>
        <w:rPr>
          <w:rFonts w:ascii="仿宋" w:eastAsia="仿宋" w:hAnsi="仿宋" w:hint="eastAsia"/>
          <w:color w:val="000000"/>
          <w:sz w:val="28"/>
          <w:szCs w:val="28"/>
        </w:rPr>
        <w:t>）如有确凿证据表明按上述方法进行估值不能客观反映其公允价值的，</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管理人可根据具体情况与</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托管人商定后，按最能反映公允价值的价格估值。</w:t>
      </w:r>
    </w:p>
    <w:p w14:paraId="20C4C926" w14:textId="02E8872C"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w:t>
      </w:r>
      <w:r w:rsidR="00814B29">
        <w:rPr>
          <w:rFonts w:ascii="仿宋" w:eastAsia="仿宋" w:hAnsi="仿宋"/>
          <w:color w:val="000000"/>
          <w:sz w:val="28"/>
          <w:szCs w:val="28"/>
        </w:rPr>
        <w:t>12</w:t>
      </w:r>
      <w:r>
        <w:rPr>
          <w:rFonts w:ascii="仿宋" w:eastAsia="仿宋" w:hAnsi="仿宋" w:hint="eastAsia"/>
          <w:color w:val="000000"/>
          <w:sz w:val="28"/>
          <w:szCs w:val="28"/>
        </w:rPr>
        <w:t>）当发生大额申购或赎回情形时，</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管理人可以采用摆动定价机制，以确保</w:t>
      </w:r>
      <w:r w:rsidR="00250468">
        <w:rPr>
          <w:rFonts w:ascii="仿宋" w:eastAsia="仿宋" w:hAnsi="仿宋" w:hint="eastAsia"/>
          <w:color w:val="000000"/>
          <w:sz w:val="28"/>
          <w:szCs w:val="28"/>
        </w:rPr>
        <w:t>基金</w:t>
      </w:r>
      <w:r>
        <w:rPr>
          <w:rFonts w:ascii="仿宋" w:eastAsia="仿宋" w:hAnsi="仿宋" w:hint="eastAsia"/>
          <w:color w:val="000000"/>
          <w:sz w:val="28"/>
          <w:szCs w:val="28"/>
        </w:rPr>
        <w:t>估值的公平性。</w:t>
      </w:r>
    </w:p>
    <w:p w14:paraId="5DBE3604" w14:textId="7C9971DD" w:rsidR="00EE156D" w:rsidRPr="00EE156D" w:rsidRDefault="00EE156D" w:rsidP="00EE156D">
      <w:pPr>
        <w:pStyle w:val="21"/>
        <w:rPr>
          <w:rFonts w:ascii="仿宋" w:eastAsia="仿宋" w:hAnsi="仿宋"/>
          <w:color w:val="000000"/>
          <w:sz w:val="28"/>
          <w:szCs w:val="28"/>
        </w:rPr>
      </w:pPr>
      <w:r>
        <w:rPr>
          <w:rFonts w:ascii="仿宋" w:eastAsia="仿宋" w:hAnsi="仿宋" w:hint="eastAsia"/>
          <w:color w:val="000000"/>
          <w:sz w:val="28"/>
          <w:szCs w:val="28"/>
        </w:rPr>
        <w:t>（</w:t>
      </w:r>
      <w:r w:rsidR="00814B29">
        <w:rPr>
          <w:rFonts w:ascii="仿宋" w:eastAsia="仿宋" w:hAnsi="仿宋"/>
          <w:color w:val="000000"/>
          <w:sz w:val="28"/>
          <w:szCs w:val="28"/>
        </w:rPr>
        <w:t>13</w:t>
      </w:r>
      <w:r>
        <w:rPr>
          <w:rFonts w:ascii="仿宋" w:eastAsia="仿宋" w:hAnsi="仿宋" w:hint="eastAsia"/>
          <w:color w:val="000000"/>
          <w:sz w:val="28"/>
          <w:szCs w:val="28"/>
        </w:rPr>
        <w:t>）</w:t>
      </w:r>
      <w:r w:rsidRPr="00EE156D">
        <w:rPr>
          <w:rFonts w:ascii="仿宋" w:eastAsia="仿宋" w:hAnsi="仿宋" w:hint="eastAsia"/>
          <w:color w:val="000000"/>
          <w:sz w:val="28"/>
          <w:szCs w:val="28"/>
        </w:rPr>
        <w:t>其他资产按法律法规或监管机构有关规定进行估值。</w:t>
      </w:r>
    </w:p>
    <w:p w14:paraId="652B236C" w14:textId="25B22DD0" w:rsidR="00EE156D" w:rsidRPr="00EE156D" w:rsidRDefault="00EE156D" w:rsidP="00EE156D">
      <w:pPr>
        <w:pStyle w:val="21"/>
        <w:rPr>
          <w:rFonts w:ascii="仿宋" w:eastAsia="仿宋" w:hAnsi="仿宋"/>
          <w:color w:val="000000"/>
          <w:sz w:val="28"/>
          <w:szCs w:val="28"/>
        </w:rPr>
      </w:pPr>
      <w:r>
        <w:rPr>
          <w:rFonts w:ascii="仿宋" w:eastAsia="仿宋" w:hAnsi="仿宋" w:hint="eastAsia"/>
          <w:color w:val="000000"/>
          <w:sz w:val="28"/>
          <w:szCs w:val="28"/>
        </w:rPr>
        <w:t>（1</w:t>
      </w:r>
      <w:r w:rsidR="00814B29">
        <w:rPr>
          <w:rFonts w:ascii="仿宋" w:eastAsia="仿宋" w:hAnsi="仿宋"/>
          <w:color w:val="000000"/>
          <w:sz w:val="28"/>
          <w:szCs w:val="28"/>
        </w:rPr>
        <w:t>4</w:t>
      </w:r>
      <w:r>
        <w:rPr>
          <w:rFonts w:ascii="仿宋" w:eastAsia="仿宋" w:hAnsi="仿宋" w:hint="eastAsia"/>
          <w:color w:val="000000"/>
          <w:sz w:val="28"/>
          <w:szCs w:val="28"/>
        </w:rPr>
        <w:t>）</w:t>
      </w:r>
      <w:r w:rsidRPr="00EE156D">
        <w:rPr>
          <w:rFonts w:ascii="仿宋" w:eastAsia="仿宋" w:hAnsi="仿宋" w:hint="eastAsia"/>
          <w:color w:val="000000"/>
          <w:sz w:val="28"/>
          <w:szCs w:val="28"/>
        </w:rPr>
        <w:t>税收按照相关法律法规、监管机构等的规定以及行业惯例进行处理。</w:t>
      </w:r>
    </w:p>
    <w:p w14:paraId="3865893A" w14:textId="36A38D5F"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w:t>
      </w:r>
      <w:r w:rsidR="00EE156D">
        <w:rPr>
          <w:rFonts w:ascii="仿宋" w:eastAsia="仿宋" w:hAnsi="仿宋"/>
          <w:color w:val="000000"/>
          <w:sz w:val="28"/>
          <w:szCs w:val="28"/>
        </w:rPr>
        <w:t>1</w:t>
      </w:r>
      <w:r w:rsidR="00814B29">
        <w:rPr>
          <w:rFonts w:ascii="仿宋" w:eastAsia="仿宋" w:hAnsi="仿宋"/>
          <w:color w:val="000000"/>
          <w:sz w:val="28"/>
          <w:szCs w:val="28"/>
        </w:rPr>
        <w:t>5</w:t>
      </w:r>
      <w:r>
        <w:rPr>
          <w:rFonts w:ascii="仿宋" w:eastAsia="仿宋" w:hAnsi="仿宋" w:hint="eastAsia"/>
          <w:color w:val="000000"/>
          <w:sz w:val="28"/>
          <w:szCs w:val="28"/>
        </w:rPr>
        <w:t>）相关法律法规以及监管部门有强制规定的，从其规定。如有新增事项，按国家最新规定估值。</w:t>
      </w:r>
    </w:p>
    <w:p w14:paraId="2A4E486B" w14:textId="3D88C296"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如</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管理人或</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托管人发现</w:t>
      </w:r>
      <w:r w:rsidR="00250468">
        <w:rPr>
          <w:rFonts w:ascii="仿宋" w:eastAsia="仿宋" w:hAnsi="仿宋" w:hint="eastAsia"/>
          <w:color w:val="000000"/>
          <w:sz w:val="28"/>
          <w:szCs w:val="28"/>
        </w:rPr>
        <w:t>基金</w:t>
      </w:r>
      <w:r>
        <w:rPr>
          <w:rFonts w:ascii="仿宋" w:eastAsia="仿宋" w:hAnsi="仿宋" w:hint="eastAsia"/>
          <w:color w:val="000000"/>
          <w:sz w:val="28"/>
          <w:szCs w:val="28"/>
        </w:rPr>
        <w:t>估值违反</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合同订明的估值方法、程序及相关法律法规的规定或者未能充分维护</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份额持有人利益时，应立即通知对方，共同查明原因，双方协商解决。</w:t>
      </w:r>
    </w:p>
    <w:p w14:paraId="183CFC40" w14:textId="5A00E2D2"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根据有关法律法规，</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资产净值计算和</w:t>
      </w:r>
      <w:r w:rsidR="00250468">
        <w:rPr>
          <w:rFonts w:ascii="仿宋" w:eastAsia="仿宋" w:hAnsi="仿宋" w:hint="eastAsia"/>
          <w:color w:val="000000"/>
          <w:sz w:val="28"/>
          <w:szCs w:val="28"/>
        </w:rPr>
        <w:t>基金</w:t>
      </w:r>
      <w:r>
        <w:rPr>
          <w:rFonts w:ascii="仿宋" w:eastAsia="仿宋" w:hAnsi="仿宋" w:hint="eastAsia"/>
          <w:color w:val="000000"/>
          <w:sz w:val="28"/>
          <w:szCs w:val="28"/>
        </w:rPr>
        <w:t>会计核算的义务由</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管理人承担。本</w:t>
      </w:r>
      <w:r w:rsidR="00250468">
        <w:rPr>
          <w:rFonts w:ascii="仿宋" w:eastAsia="仿宋" w:hAnsi="仿宋" w:hint="eastAsia"/>
          <w:color w:val="000000"/>
          <w:sz w:val="28"/>
          <w:szCs w:val="28"/>
        </w:rPr>
        <w:t>基金</w:t>
      </w:r>
      <w:r>
        <w:rPr>
          <w:rFonts w:ascii="仿宋" w:eastAsia="仿宋" w:hAnsi="仿宋" w:hint="eastAsia"/>
          <w:color w:val="000000"/>
          <w:sz w:val="28"/>
          <w:szCs w:val="28"/>
        </w:rPr>
        <w:t>的</w:t>
      </w:r>
      <w:r w:rsidR="00250468">
        <w:rPr>
          <w:rFonts w:ascii="仿宋" w:eastAsia="仿宋" w:hAnsi="仿宋" w:hint="eastAsia"/>
          <w:color w:val="000000"/>
          <w:sz w:val="28"/>
          <w:szCs w:val="28"/>
        </w:rPr>
        <w:t>基金</w:t>
      </w:r>
      <w:r>
        <w:rPr>
          <w:rFonts w:ascii="仿宋" w:eastAsia="仿宋" w:hAnsi="仿宋" w:hint="eastAsia"/>
          <w:color w:val="000000"/>
          <w:sz w:val="28"/>
          <w:szCs w:val="28"/>
        </w:rPr>
        <w:t>会计责任方由</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管理人担任，因此，就与本</w:t>
      </w:r>
      <w:r w:rsidR="00250468">
        <w:rPr>
          <w:rFonts w:ascii="仿宋" w:eastAsia="仿宋" w:hAnsi="仿宋" w:hint="eastAsia"/>
          <w:color w:val="000000"/>
          <w:sz w:val="28"/>
          <w:szCs w:val="28"/>
        </w:rPr>
        <w:t>基金</w:t>
      </w:r>
      <w:r>
        <w:rPr>
          <w:rFonts w:ascii="仿宋" w:eastAsia="仿宋" w:hAnsi="仿宋" w:hint="eastAsia"/>
          <w:color w:val="000000"/>
          <w:sz w:val="28"/>
          <w:szCs w:val="28"/>
        </w:rPr>
        <w:t>有关的会计问题，如经相关各方在平等基础上充分讨论后，仍无法达成一致的意见，按照</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管理人对</w:t>
      </w:r>
      <w:r w:rsidR="00250468">
        <w:rPr>
          <w:rFonts w:ascii="仿宋" w:eastAsia="仿宋" w:hAnsi="仿宋" w:hint="eastAsia"/>
          <w:color w:val="000000"/>
          <w:sz w:val="28"/>
          <w:szCs w:val="28"/>
        </w:rPr>
        <w:t>基金</w:t>
      </w:r>
      <w:r>
        <w:rPr>
          <w:rFonts w:ascii="仿宋" w:eastAsia="仿宋" w:hAnsi="仿宋" w:hint="eastAsia"/>
          <w:color w:val="000000"/>
          <w:sz w:val="28"/>
          <w:szCs w:val="28"/>
        </w:rPr>
        <w:t>净值信息的计算结果对外予以公布。</w:t>
      </w:r>
    </w:p>
    <w:p w14:paraId="76A5F2BF"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8.3估值差错处理</w:t>
      </w:r>
    </w:p>
    <w:p w14:paraId="575E7EE0" w14:textId="6F0A7844"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8.3.1因</w:t>
      </w:r>
      <w:r w:rsidR="00250468">
        <w:rPr>
          <w:rFonts w:ascii="仿宋" w:eastAsia="仿宋" w:hAnsi="仿宋" w:hint="eastAsia"/>
          <w:color w:val="000000"/>
          <w:sz w:val="28"/>
          <w:szCs w:val="28"/>
        </w:rPr>
        <w:t>基金</w:t>
      </w:r>
      <w:r>
        <w:rPr>
          <w:rFonts w:ascii="仿宋" w:eastAsia="仿宋" w:hAnsi="仿宋" w:hint="eastAsia"/>
          <w:color w:val="000000"/>
          <w:sz w:val="28"/>
          <w:szCs w:val="28"/>
        </w:rPr>
        <w:t>估值错误给投资人造成损失的应由过错方根据过错情况承担相应责任。</w:t>
      </w:r>
    </w:p>
    <w:p w14:paraId="5F362A05" w14:textId="57C30649"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8.3.2当</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管理人计算的</w:t>
      </w:r>
      <w:r w:rsidR="00250468">
        <w:rPr>
          <w:rFonts w:ascii="仿宋" w:eastAsia="仿宋" w:hAnsi="仿宋" w:hint="eastAsia"/>
          <w:color w:val="000000"/>
          <w:sz w:val="28"/>
          <w:szCs w:val="28"/>
        </w:rPr>
        <w:t>基金</w:t>
      </w:r>
      <w:r>
        <w:rPr>
          <w:rFonts w:ascii="仿宋" w:eastAsia="仿宋" w:hAnsi="仿宋" w:hint="eastAsia"/>
          <w:color w:val="000000"/>
          <w:sz w:val="28"/>
          <w:szCs w:val="28"/>
        </w:rPr>
        <w:t>净值信息已由</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托管人复核确认后公告的，由此造成的投资人或</w:t>
      </w:r>
      <w:r w:rsidR="00250468">
        <w:rPr>
          <w:rFonts w:ascii="仿宋" w:eastAsia="仿宋" w:hAnsi="仿宋" w:hint="eastAsia"/>
          <w:color w:val="000000"/>
          <w:sz w:val="28"/>
          <w:szCs w:val="28"/>
        </w:rPr>
        <w:t>基金</w:t>
      </w:r>
      <w:r>
        <w:rPr>
          <w:rFonts w:ascii="仿宋" w:eastAsia="仿宋" w:hAnsi="仿宋" w:hint="eastAsia"/>
          <w:color w:val="000000"/>
          <w:sz w:val="28"/>
          <w:szCs w:val="28"/>
        </w:rPr>
        <w:t>的损失，应根据法律法规的规定和过错情况各自承担相应的责任。</w:t>
      </w:r>
    </w:p>
    <w:p w14:paraId="3BF6E911" w14:textId="30B2F74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8.3.3由于一方当事人提供的信息错误，另一方当事人在采取了必要合理的措施后仍不能发现该错误，进而导致</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资产净值、</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份额净值计算错误造成投资人或</w:t>
      </w:r>
      <w:r w:rsidR="00250468">
        <w:rPr>
          <w:rFonts w:ascii="仿宋" w:eastAsia="仿宋" w:hAnsi="仿宋" w:hint="eastAsia"/>
          <w:color w:val="000000"/>
          <w:sz w:val="28"/>
          <w:szCs w:val="28"/>
        </w:rPr>
        <w:t>基金</w:t>
      </w:r>
      <w:r>
        <w:rPr>
          <w:rFonts w:ascii="仿宋" w:eastAsia="仿宋" w:hAnsi="仿宋" w:hint="eastAsia"/>
          <w:color w:val="000000"/>
          <w:sz w:val="28"/>
          <w:szCs w:val="28"/>
        </w:rPr>
        <w:t>的损失，以及由此造成以后交易日</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资产净值、</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份额净值计算顺延错误而引起的投资人或</w:t>
      </w:r>
      <w:r w:rsidR="00250468">
        <w:rPr>
          <w:rFonts w:ascii="仿宋" w:eastAsia="仿宋" w:hAnsi="仿宋" w:hint="eastAsia"/>
          <w:color w:val="000000"/>
          <w:sz w:val="28"/>
          <w:szCs w:val="28"/>
        </w:rPr>
        <w:t>基金</w:t>
      </w:r>
      <w:r>
        <w:rPr>
          <w:rFonts w:ascii="仿宋" w:eastAsia="仿宋" w:hAnsi="仿宋" w:hint="eastAsia"/>
          <w:color w:val="000000"/>
          <w:sz w:val="28"/>
          <w:szCs w:val="28"/>
        </w:rPr>
        <w:t>的损失，由相关过错方根据过错情况承担赔偿责任。</w:t>
      </w:r>
    </w:p>
    <w:p w14:paraId="0A58168F" w14:textId="0CD1E9EE"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lastRenderedPageBreak/>
        <w:t>8.3.4由于不可抗力原因，或由于证券/期货交易所、登记结算公司等发送的数据错误，或国家会计政策变更、市场规则变更等</w:t>
      </w:r>
      <w:proofErr w:type="gramStart"/>
      <w:r>
        <w:rPr>
          <w:rFonts w:ascii="仿宋" w:eastAsia="仿宋" w:hAnsi="仿宋" w:hint="eastAsia"/>
          <w:color w:val="000000"/>
          <w:sz w:val="28"/>
          <w:szCs w:val="28"/>
        </w:rPr>
        <w:t>非</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管理人与</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托管人原因，</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托管人虽然已经采取必要、适当、合理的措施进行检查，但未能发现错误的，由此造成的</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资产估值错误，</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托管人免除赔偿责任。但</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托管人应当积极采取必要的措施减轻或消除由此造成的影响。</w:t>
      </w:r>
    </w:p>
    <w:p w14:paraId="70661635" w14:textId="02D794CC"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8.3.5当</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管理人计算的</w:t>
      </w:r>
      <w:r w:rsidR="00250468">
        <w:rPr>
          <w:rFonts w:ascii="仿宋" w:eastAsia="仿宋" w:hAnsi="仿宋" w:hint="eastAsia"/>
          <w:color w:val="000000"/>
          <w:sz w:val="28"/>
          <w:szCs w:val="28"/>
        </w:rPr>
        <w:t>基金</w:t>
      </w:r>
      <w:r>
        <w:rPr>
          <w:rFonts w:ascii="仿宋" w:eastAsia="仿宋" w:hAnsi="仿宋" w:hint="eastAsia"/>
          <w:color w:val="000000"/>
          <w:sz w:val="28"/>
          <w:szCs w:val="28"/>
        </w:rPr>
        <w:t>净值信息与</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托管人的计算结果不一致时，相关各方应本着勤勉尽责的态度重新计算核对，如果最后仍无法达成一致，应以</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管理人的计算结果为准对外公布，由此造成的损失，</w:t>
      </w:r>
      <w:r w:rsidR="007F0FAD">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7F0FAD">
        <w:rPr>
          <w:rFonts w:ascii="仿宋" w:eastAsia="仿宋" w:hAnsi="仿宋" w:hint="eastAsia"/>
          <w:color w:val="000000"/>
          <w:sz w:val="28"/>
          <w:szCs w:val="28"/>
        </w:rPr>
        <w:t>基金</w:t>
      </w:r>
      <w:r>
        <w:rPr>
          <w:rFonts w:ascii="仿宋" w:eastAsia="仿宋" w:hAnsi="仿宋" w:hint="eastAsia"/>
          <w:color w:val="000000"/>
          <w:sz w:val="28"/>
          <w:szCs w:val="28"/>
        </w:rPr>
        <w:t>托管人没有过错的不承担责任。</w:t>
      </w:r>
    </w:p>
    <w:p w14:paraId="176EDA2E" w14:textId="23741786"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8.4</w:t>
      </w:r>
      <w:r w:rsidR="00250468">
        <w:rPr>
          <w:rFonts w:ascii="仿宋" w:eastAsia="仿宋" w:hAnsi="仿宋" w:hint="eastAsia"/>
          <w:color w:val="000000"/>
          <w:sz w:val="28"/>
          <w:szCs w:val="28"/>
        </w:rPr>
        <w:t>基金</w:t>
      </w:r>
      <w:r>
        <w:rPr>
          <w:rFonts w:ascii="仿宋" w:eastAsia="仿宋" w:hAnsi="仿宋" w:hint="eastAsia"/>
          <w:color w:val="000000"/>
          <w:sz w:val="28"/>
          <w:szCs w:val="28"/>
        </w:rPr>
        <w:t>账册的建立</w:t>
      </w:r>
    </w:p>
    <w:p w14:paraId="12B4D1FB" w14:textId="4CD5BAE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8.4.1</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托管人在</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合同生效后，应按照相关各方约定的同一记账方法和会计处理原则，分别独立地设置、登录和保管本</w:t>
      </w:r>
      <w:r w:rsidR="00250468">
        <w:rPr>
          <w:rFonts w:ascii="仿宋" w:eastAsia="仿宋" w:hAnsi="仿宋" w:hint="eastAsia"/>
          <w:color w:val="000000"/>
          <w:sz w:val="28"/>
          <w:szCs w:val="28"/>
        </w:rPr>
        <w:t>基金</w:t>
      </w:r>
      <w:r>
        <w:rPr>
          <w:rFonts w:ascii="仿宋" w:eastAsia="仿宋" w:hAnsi="仿宋" w:hint="eastAsia"/>
          <w:color w:val="000000"/>
          <w:sz w:val="28"/>
          <w:szCs w:val="28"/>
        </w:rPr>
        <w:t>的全套账册，对相关各方各自的账册定期进行核对，互相监督，以保证</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资产的安全。若双方对会计处理方法存在分歧，应以</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管理人的处理方法为准。</w:t>
      </w:r>
    </w:p>
    <w:p w14:paraId="3DE857A9" w14:textId="2A1ADA83"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8.4.2经对账（含会计数据和财务指标等）发现相关各方的账目存在不符的，</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托管人必须及时查明原因并纠正，保证相关各方平行登录的账册记录完全相符。若当日核对不符，暂时无法查找到错账的原因而影响到</w:t>
      </w:r>
      <w:r w:rsidR="00250468">
        <w:rPr>
          <w:rFonts w:ascii="仿宋" w:eastAsia="仿宋" w:hAnsi="仿宋" w:hint="eastAsia"/>
          <w:color w:val="000000"/>
          <w:sz w:val="28"/>
          <w:szCs w:val="28"/>
        </w:rPr>
        <w:t>基金</w:t>
      </w:r>
      <w:r>
        <w:rPr>
          <w:rFonts w:ascii="仿宋" w:eastAsia="仿宋" w:hAnsi="仿宋" w:hint="eastAsia"/>
          <w:color w:val="000000"/>
          <w:sz w:val="28"/>
          <w:szCs w:val="28"/>
        </w:rPr>
        <w:t>净值信息的计算和公告的，以</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管理人的账册为准。</w:t>
      </w:r>
    </w:p>
    <w:p w14:paraId="1577C131" w14:textId="633DA2F0"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8.5</w:t>
      </w:r>
      <w:r w:rsidR="00250468">
        <w:rPr>
          <w:rFonts w:ascii="仿宋" w:eastAsia="仿宋" w:hAnsi="仿宋" w:hint="eastAsia"/>
          <w:color w:val="000000"/>
          <w:sz w:val="28"/>
          <w:szCs w:val="28"/>
        </w:rPr>
        <w:t>基金</w:t>
      </w:r>
      <w:r>
        <w:rPr>
          <w:rFonts w:ascii="仿宋" w:eastAsia="仿宋" w:hAnsi="仿宋" w:hint="eastAsia"/>
          <w:color w:val="000000"/>
          <w:sz w:val="28"/>
          <w:szCs w:val="28"/>
        </w:rPr>
        <w:t>定期报告的编制和复核</w:t>
      </w:r>
    </w:p>
    <w:p w14:paraId="2E3B43A0" w14:textId="41CDB25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8.5.1</w:t>
      </w:r>
      <w:r w:rsidR="00250468">
        <w:rPr>
          <w:rFonts w:ascii="仿宋" w:eastAsia="仿宋" w:hAnsi="仿宋" w:hint="eastAsia"/>
          <w:color w:val="000000"/>
          <w:sz w:val="28"/>
          <w:szCs w:val="28"/>
        </w:rPr>
        <w:t>基金</w:t>
      </w:r>
      <w:r>
        <w:rPr>
          <w:rFonts w:ascii="仿宋" w:eastAsia="仿宋" w:hAnsi="仿宋" w:hint="eastAsia"/>
          <w:color w:val="000000"/>
          <w:sz w:val="28"/>
          <w:szCs w:val="28"/>
        </w:rPr>
        <w:t>财务报表由</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托管人每</w:t>
      </w:r>
      <w:proofErr w:type="gramStart"/>
      <w:r>
        <w:rPr>
          <w:rFonts w:ascii="仿宋" w:eastAsia="仿宋" w:hAnsi="仿宋" w:hint="eastAsia"/>
          <w:color w:val="000000"/>
          <w:sz w:val="28"/>
          <w:szCs w:val="28"/>
        </w:rPr>
        <w:t>月分别独立</w:t>
      </w:r>
      <w:proofErr w:type="gramEnd"/>
      <w:r>
        <w:rPr>
          <w:rFonts w:ascii="仿宋" w:eastAsia="仿宋" w:hAnsi="仿宋" w:hint="eastAsia"/>
          <w:color w:val="000000"/>
          <w:sz w:val="28"/>
          <w:szCs w:val="28"/>
        </w:rPr>
        <w:t>编制。月度报表的编制，应于每月终了后5个工作日内完成。</w:t>
      </w:r>
    </w:p>
    <w:p w14:paraId="329E2E43" w14:textId="0B405FD9"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8.5.2</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管理人在季度结束之日起15个工作日内完成季度报告编制并公告；在会计年度半年终了后两个月内完成中期报告编制并公告；在会计年度结束后三个月内完成年度报告编制并公告。</w:t>
      </w:r>
    </w:p>
    <w:p w14:paraId="796191B5" w14:textId="33413E4E"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8.5.3</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管理人应及时完成报表编制，将有关报表提供</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托管人复核。</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托管人在复核过程中，发现双方的报表存在不符时，</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托管人应共同查明原因，进行调整，调整以国家有关规定为准。</w:t>
      </w:r>
    </w:p>
    <w:p w14:paraId="2F1FD6FF" w14:textId="3FBBFF93"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8.5.4核对无误后，</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托管人在</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管理人提供的报告上加盖业务印鉴或者出具加盖托管业务部门公章的复核意见书，相关各方各自留存一份。</w:t>
      </w:r>
    </w:p>
    <w:p w14:paraId="7387D36B" w14:textId="3C2B4301"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8.5.5</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托管人在对财务会计报告、季度报告、中期报告或年度报告复核完毕后，需向</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管理人进行书面或电子确认，以</w:t>
      </w:r>
      <w:proofErr w:type="gramStart"/>
      <w:r>
        <w:rPr>
          <w:rFonts w:ascii="仿宋" w:eastAsia="仿宋" w:hAnsi="仿宋" w:hint="eastAsia"/>
          <w:color w:val="000000"/>
          <w:sz w:val="28"/>
          <w:szCs w:val="28"/>
        </w:rPr>
        <w:t>备有权</w:t>
      </w:r>
      <w:proofErr w:type="gramEnd"/>
      <w:r>
        <w:rPr>
          <w:rFonts w:ascii="仿宋" w:eastAsia="仿宋" w:hAnsi="仿宋" w:hint="eastAsia"/>
          <w:color w:val="000000"/>
          <w:sz w:val="28"/>
          <w:szCs w:val="28"/>
        </w:rPr>
        <w:t>机构对相关文件审核时提示。</w:t>
      </w:r>
    </w:p>
    <w:p w14:paraId="3CC6A775" w14:textId="77777777" w:rsidR="00D94EA1" w:rsidRDefault="00155684">
      <w:pPr>
        <w:pStyle w:val="21"/>
        <w:rPr>
          <w:rFonts w:ascii="仿宋" w:eastAsia="仿宋" w:hAnsi="仿宋"/>
          <w:color w:val="000000"/>
          <w:sz w:val="28"/>
          <w:szCs w:val="28"/>
        </w:rPr>
      </w:pPr>
      <w:r>
        <w:rPr>
          <w:rFonts w:ascii="仿宋" w:eastAsia="仿宋" w:hAnsi="仿宋"/>
          <w:color w:val="000000"/>
          <w:sz w:val="28"/>
          <w:szCs w:val="28"/>
        </w:rPr>
        <w:t>8.6暂停估值的情形</w:t>
      </w:r>
    </w:p>
    <w:p w14:paraId="2C130973" w14:textId="62B65866"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lastRenderedPageBreak/>
        <w:t>（1）</w:t>
      </w:r>
      <w:r w:rsidR="00250468">
        <w:rPr>
          <w:rFonts w:ascii="仿宋" w:eastAsia="仿宋" w:hAnsi="仿宋" w:hint="eastAsia"/>
          <w:color w:val="000000"/>
          <w:sz w:val="28"/>
          <w:szCs w:val="28"/>
        </w:rPr>
        <w:t>基金</w:t>
      </w:r>
      <w:r>
        <w:rPr>
          <w:rFonts w:ascii="仿宋" w:eastAsia="仿宋" w:hAnsi="仿宋" w:hint="eastAsia"/>
          <w:color w:val="000000"/>
          <w:sz w:val="28"/>
          <w:szCs w:val="28"/>
        </w:rPr>
        <w:t>投资所涉及的证券/期货交易市场遇法定节假日或因其他原因暂停营业时；</w:t>
      </w:r>
    </w:p>
    <w:p w14:paraId="715E415D" w14:textId="3C7E92DC"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（2）因不可抗力或其他情形致使</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托管人无法准确评估</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资产价值时；</w:t>
      </w:r>
    </w:p>
    <w:p w14:paraId="47FE7CA7" w14:textId="65CBCECB"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（3）当特定资产占前一估值日</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资产净值50%以上的，经与</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托管人协商确认后，</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管理人应当暂停估值；</w:t>
      </w:r>
    </w:p>
    <w:p w14:paraId="0900F3DB" w14:textId="56C92F71"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（4）法律法规、中国证监会和</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合同认定的其他情形</w:t>
      </w:r>
      <w:r>
        <w:rPr>
          <w:rFonts w:ascii="仿宋" w:eastAsia="仿宋" w:hAnsi="仿宋"/>
          <w:color w:val="000000"/>
          <w:sz w:val="28"/>
          <w:szCs w:val="28"/>
        </w:rPr>
        <w:t>。</w:t>
      </w:r>
    </w:p>
    <w:p w14:paraId="0497BC3A" w14:textId="77777777" w:rsidR="00D94EA1" w:rsidRDefault="00D94EA1">
      <w:pPr>
        <w:ind w:firstLineChars="200" w:firstLine="560"/>
        <w:rPr>
          <w:rFonts w:ascii="仿宋" w:eastAsia="仿宋" w:hAnsi="仿宋"/>
          <w:sz w:val="28"/>
          <w:szCs w:val="28"/>
        </w:rPr>
      </w:pPr>
    </w:p>
    <w:p w14:paraId="4C1CC23B" w14:textId="77777777" w:rsidR="00D94EA1" w:rsidRDefault="00D94EA1">
      <w:pPr>
        <w:pStyle w:val="21"/>
        <w:rPr>
          <w:rFonts w:ascii="仿宋" w:eastAsia="仿宋" w:hAnsi="仿宋"/>
          <w:color w:val="000000"/>
          <w:sz w:val="28"/>
          <w:szCs w:val="28"/>
        </w:rPr>
      </w:pPr>
    </w:p>
    <w:p w14:paraId="06541E04" w14:textId="77777777" w:rsidR="00D94EA1" w:rsidRDefault="00D94EA1">
      <w:pPr>
        <w:pStyle w:val="1"/>
        <w:rPr>
          <w:rFonts w:ascii="仿宋" w:eastAsia="仿宋" w:hAnsi="仿宋"/>
          <w:bCs/>
          <w:sz w:val="28"/>
          <w:szCs w:val="28"/>
        </w:rPr>
        <w:sectPr w:rsidR="00D94EA1">
          <w:footerReference w:type="default" r:id="rId29"/>
          <w:pgSz w:w="11907" w:h="16840"/>
          <w:pgMar w:top="1361" w:right="1452" w:bottom="1134" w:left="1452" w:header="720" w:footer="720" w:gutter="0"/>
          <w:cols w:space="720"/>
          <w:docGrid w:linePitch="286"/>
        </w:sectPr>
      </w:pPr>
      <w:bookmarkStart w:id="40" w:name="_Toc296551345"/>
    </w:p>
    <w:p w14:paraId="641024FE" w14:textId="7F2DD8E4" w:rsidR="00D94EA1" w:rsidRDefault="00155684">
      <w:pPr>
        <w:pStyle w:val="1"/>
        <w:rPr>
          <w:rFonts w:ascii="仿宋" w:eastAsia="仿宋" w:hAnsi="仿宋"/>
          <w:bCs/>
          <w:sz w:val="28"/>
          <w:szCs w:val="28"/>
        </w:rPr>
      </w:pPr>
      <w:bookmarkStart w:id="41" w:name="_Toc532912130"/>
      <w:bookmarkStart w:id="42" w:name="_Toc186708128"/>
      <w:r>
        <w:rPr>
          <w:rFonts w:ascii="仿宋" w:eastAsia="仿宋" w:hAnsi="仿宋" w:hint="eastAsia"/>
          <w:bCs/>
          <w:sz w:val="28"/>
          <w:szCs w:val="28"/>
        </w:rPr>
        <w:lastRenderedPageBreak/>
        <w:t xml:space="preserve">第九条 </w:t>
      </w:r>
      <w:r w:rsidR="00250468">
        <w:rPr>
          <w:rFonts w:ascii="仿宋" w:eastAsia="仿宋" w:hAnsi="仿宋" w:hint="eastAsia"/>
          <w:bCs/>
          <w:sz w:val="28"/>
          <w:szCs w:val="28"/>
        </w:rPr>
        <w:t>基金</w:t>
      </w:r>
      <w:r>
        <w:rPr>
          <w:rFonts w:ascii="仿宋" w:eastAsia="仿宋" w:hAnsi="仿宋" w:hint="eastAsia"/>
          <w:bCs/>
          <w:sz w:val="28"/>
          <w:szCs w:val="28"/>
        </w:rPr>
        <w:t>收益分配</w:t>
      </w:r>
      <w:bookmarkEnd w:id="40"/>
      <w:bookmarkEnd w:id="41"/>
      <w:bookmarkEnd w:id="42"/>
    </w:p>
    <w:p w14:paraId="5A67FE30" w14:textId="3BE81400"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9.1</w:t>
      </w:r>
      <w:r w:rsidR="00250468">
        <w:rPr>
          <w:rFonts w:ascii="仿宋" w:eastAsia="仿宋" w:hAnsi="仿宋" w:hint="eastAsia"/>
          <w:color w:val="000000"/>
          <w:sz w:val="28"/>
          <w:szCs w:val="28"/>
        </w:rPr>
        <w:t>基金</w:t>
      </w:r>
      <w:r>
        <w:rPr>
          <w:rFonts w:ascii="仿宋" w:eastAsia="仿宋" w:hAnsi="仿宋" w:hint="eastAsia"/>
          <w:color w:val="000000"/>
          <w:sz w:val="28"/>
          <w:szCs w:val="28"/>
        </w:rPr>
        <w:t>利润的构成</w:t>
      </w:r>
    </w:p>
    <w:p w14:paraId="628F5013" w14:textId="6C502B90"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利润指</w:t>
      </w:r>
      <w:r>
        <w:rPr>
          <w:rFonts w:ascii="仿宋" w:eastAsia="仿宋" w:hAnsi="仿宋" w:hint="eastAsia"/>
          <w:color w:val="000000"/>
          <w:sz w:val="28"/>
          <w:szCs w:val="28"/>
        </w:rPr>
        <w:t>基金</w:t>
      </w:r>
      <w:r w:rsidR="00155684">
        <w:rPr>
          <w:rFonts w:ascii="仿宋" w:eastAsia="仿宋" w:hAnsi="仿宋" w:hint="eastAsia"/>
          <w:color w:val="000000"/>
          <w:sz w:val="28"/>
          <w:szCs w:val="28"/>
        </w:rPr>
        <w:t>利息收入、投资收益、公允价值变动收益和其他收入扣除相关费用后的余额；</w:t>
      </w:r>
      <w:r>
        <w:rPr>
          <w:rFonts w:ascii="仿宋" w:eastAsia="仿宋" w:hAnsi="仿宋" w:hint="eastAsia"/>
          <w:color w:val="000000"/>
          <w:sz w:val="28"/>
          <w:szCs w:val="28"/>
        </w:rPr>
        <w:t>基金</w:t>
      </w:r>
      <w:r w:rsidR="00155684">
        <w:rPr>
          <w:rFonts w:ascii="仿宋" w:eastAsia="仿宋" w:hAnsi="仿宋" w:hint="eastAsia"/>
          <w:color w:val="000000"/>
          <w:sz w:val="28"/>
          <w:szCs w:val="28"/>
        </w:rPr>
        <w:t>已实现收益指</w:t>
      </w:r>
      <w:r>
        <w:rPr>
          <w:rFonts w:ascii="仿宋" w:eastAsia="仿宋" w:hAnsi="仿宋" w:hint="eastAsia"/>
          <w:color w:val="000000"/>
          <w:sz w:val="28"/>
          <w:szCs w:val="28"/>
        </w:rPr>
        <w:t>基金</w:t>
      </w:r>
      <w:r w:rsidR="00155684">
        <w:rPr>
          <w:rFonts w:ascii="仿宋" w:eastAsia="仿宋" w:hAnsi="仿宋" w:hint="eastAsia"/>
          <w:color w:val="000000"/>
          <w:sz w:val="28"/>
          <w:szCs w:val="28"/>
        </w:rPr>
        <w:t>利润减去公允价值变动损益后的余额。</w:t>
      </w:r>
    </w:p>
    <w:p w14:paraId="2EFFE489" w14:textId="5AA41ACA" w:rsidR="00D94EA1" w:rsidRDefault="00155684">
      <w:pPr>
        <w:pStyle w:val="21"/>
        <w:rPr>
          <w:rFonts w:ascii="仿宋" w:eastAsia="仿宋" w:hAnsi="仿宋"/>
          <w:color w:val="000000"/>
          <w:sz w:val="28"/>
          <w:szCs w:val="28"/>
        </w:rPr>
      </w:pPr>
      <w:r>
        <w:rPr>
          <w:rFonts w:ascii="仿宋" w:eastAsia="仿宋" w:hAnsi="仿宋"/>
          <w:color w:val="000000"/>
          <w:sz w:val="28"/>
          <w:szCs w:val="28"/>
        </w:rPr>
        <w:t>9.2</w:t>
      </w:r>
      <w:r w:rsidR="00250468">
        <w:rPr>
          <w:rFonts w:ascii="仿宋" w:eastAsia="仿宋" w:hAnsi="仿宋" w:hint="eastAsia"/>
          <w:color w:val="000000"/>
          <w:sz w:val="28"/>
          <w:szCs w:val="28"/>
        </w:rPr>
        <w:t>基金</w:t>
      </w:r>
      <w:r>
        <w:rPr>
          <w:rFonts w:ascii="仿宋" w:eastAsia="仿宋" w:hAnsi="仿宋" w:hint="eastAsia"/>
          <w:color w:val="000000"/>
          <w:sz w:val="28"/>
          <w:szCs w:val="28"/>
        </w:rPr>
        <w:t>可供分配利润</w:t>
      </w:r>
    </w:p>
    <w:p w14:paraId="29EF2A5F" w14:textId="1783D378"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可供分配利润指截至收益分配基准日</w:t>
      </w:r>
      <w:r>
        <w:rPr>
          <w:rFonts w:ascii="仿宋" w:eastAsia="仿宋" w:hAnsi="仿宋" w:hint="eastAsia"/>
          <w:color w:val="000000"/>
          <w:sz w:val="28"/>
          <w:szCs w:val="28"/>
        </w:rPr>
        <w:t>基金</w:t>
      </w:r>
      <w:r w:rsidR="00155684">
        <w:rPr>
          <w:rFonts w:ascii="仿宋" w:eastAsia="仿宋" w:hAnsi="仿宋" w:hint="eastAsia"/>
          <w:color w:val="000000"/>
          <w:sz w:val="28"/>
          <w:szCs w:val="28"/>
        </w:rPr>
        <w:t>未分配利润与未分配利润中已实现收益的孰低数。</w:t>
      </w:r>
    </w:p>
    <w:p w14:paraId="573946BE" w14:textId="3479C6B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9.</w:t>
      </w:r>
      <w:r>
        <w:rPr>
          <w:rFonts w:ascii="仿宋" w:eastAsia="仿宋" w:hAnsi="仿宋"/>
          <w:color w:val="000000"/>
          <w:sz w:val="28"/>
          <w:szCs w:val="28"/>
        </w:rPr>
        <w:t>3</w:t>
      </w:r>
      <w:r w:rsidR="006E3EFD">
        <w:rPr>
          <w:rFonts w:ascii="仿宋" w:eastAsia="仿宋" w:hAnsi="仿宋" w:hint="eastAsia"/>
          <w:color w:val="000000"/>
          <w:sz w:val="28"/>
          <w:szCs w:val="28"/>
        </w:rPr>
        <w:t>基金</w:t>
      </w:r>
      <w:r>
        <w:rPr>
          <w:rFonts w:ascii="仿宋" w:eastAsia="仿宋" w:hAnsi="仿宋" w:hint="eastAsia"/>
          <w:color w:val="000000"/>
          <w:sz w:val="28"/>
          <w:szCs w:val="28"/>
        </w:rPr>
        <w:t>收益分配原则</w:t>
      </w:r>
    </w:p>
    <w:p w14:paraId="4B5BC4C2" w14:textId="0B95440C"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（1）在符合有关</w:t>
      </w:r>
      <w:r w:rsidR="00250468">
        <w:rPr>
          <w:rFonts w:ascii="仿宋" w:eastAsia="仿宋" w:hAnsi="仿宋" w:hint="eastAsia"/>
          <w:color w:val="000000"/>
          <w:sz w:val="28"/>
          <w:szCs w:val="28"/>
        </w:rPr>
        <w:t>基金</w:t>
      </w:r>
      <w:r>
        <w:rPr>
          <w:rFonts w:ascii="仿宋" w:eastAsia="仿宋" w:hAnsi="仿宋" w:hint="eastAsia"/>
          <w:color w:val="000000"/>
          <w:sz w:val="28"/>
          <w:szCs w:val="28"/>
        </w:rPr>
        <w:t>分红条件的前提下，本</w:t>
      </w:r>
      <w:r w:rsidR="00250468">
        <w:rPr>
          <w:rFonts w:ascii="仿宋" w:eastAsia="仿宋" w:hAnsi="仿宋" w:hint="eastAsia"/>
          <w:color w:val="000000"/>
          <w:sz w:val="28"/>
          <w:szCs w:val="28"/>
        </w:rPr>
        <w:t>基金</w:t>
      </w:r>
      <w:r>
        <w:rPr>
          <w:rFonts w:ascii="仿宋" w:eastAsia="仿宋" w:hAnsi="仿宋" w:hint="eastAsia"/>
          <w:color w:val="000000"/>
          <w:sz w:val="28"/>
          <w:szCs w:val="28"/>
        </w:rPr>
        <w:t>每年收益分配次数最多为12次，每份</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份额每次</w:t>
      </w:r>
      <w:r w:rsidR="00250468">
        <w:rPr>
          <w:rFonts w:ascii="仿宋" w:eastAsia="仿宋" w:hAnsi="仿宋" w:hint="eastAsia"/>
          <w:color w:val="000000"/>
          <w:sz w:val="28"/>
          <w:szCs w:val="28"/>
        </w:rPr>
        <w:t>基金</w:t>
      </w:r>
      <w:r>
        <w:rPr>
          <w:rFonts w:ascii="仿宋" w:eastAsia="仿宋" w:hAnsi="仿宋" w:hint="eastAsia"/>
          <w:color w:val="000000"/>
          <w:sz w:val="28"/>
          <w:szCs w:val="28"/>
        </w:rPr>
        <w:t>收益分配比例不得低于</w:t>
      </w:r>
      <w:r w:rsidR="00250468">
        <w:rPr>
          <w:rFonts w:ascii="仿宋" w:eastAsia="仿宋" w:hAnsi="仿宋" w:hint="eastAsia"/>
          <w:color w:val="000000"/>
          <w:sz w:val="28"/>
          <w:szCs w:val="28"/>
        </w:rPr>
        <w:t>基金</w:t>
      </w:r>
      <w:r>
        <w:rPr>
          <w:rFonts w:ascii="仿宋" w:eastAsia="仿宋" w:hAnsi="仿宋" w:hint="eastAsia"/>
          <w:color w:val="000000"/>
          <w:sz w:val="28"/>
          <w:szCs w:val="28"/>
        </w:rPr>
        <w:t>收益分配基准日每份</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份额可供分配利润的10%，若《</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合同》生效不满3个月可不进行收益分配。</w:t>
      </w:r>
    </w:p>
    <w:p w14:paraId="1A98293C" w14:textId="519B633E"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（2）本</w:t>
      </w:r>
      <w:r w:rsidR="00250468">
        <w:rPr>
          <w:rFonts w:ascii="仿宋" w:eastAsia="仿宋" w:hAnsi="仿宋" w:hint="eastAsia"/>
          <w:color w:val="000000"/>
          <w:sz w:val="28"/>
          <w:szCs w:val="28"/>
        </w:rPr>
        <w:t>基金</w:t>
      </w:r>
      <w:r>
        <w:rPr>
          <w:rFonts w:ascii="仿宋" w:eastAsia="仿宋" w:hAnsi="仿宋" w:hint="eastAsia"/>
          <w:color w:val="000000"/>
          <w:sz w:val="28"/>
          <w:szCs w:val="28"/>
        </w:rPr>
        <w:t>收益分配方式分两种：现金分红与红利再投资，投资者可选择现金红利或将现金红利自动转为相应类别</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份额进行再投资；若投资者不选择，本</w:t>
      </w:r>
      <w:r w:rsidR="00250468">
        <w:rPr>
          <w:rFonts w:ascii="仿宋" w:eastAsia="仿宋" w:hAnsi="仿宋" w:hint="eastAsia"/>
          <w:color w:val="000000"/>
          <w:sz w:val="28"/>
          <w:szCs w:val="28"/>
        </w:rPr>
        <w:t>基金</w:t>
      </w:r>
      <w:r>
        <w:rPr>
          <w:rFonts w:ascii="仿宋" w:eastAsia="仿宋" w:hAnsi="仿宋" w:hint="eastAsia"/>
          <w:color w:val="000000"/>
          <w:sz w:val="28"/>
          <w:szCs w:val="28"/>
        </w:rPr>
        <w:t>默认的收益分配方式是现金分红。</w:t>
      </w:r>
    </w:p>
    <w:p w14:paraId="5A72A5B5" w14:textId="1A282C8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w:t>
      </w:r>
      <w:r w:rsidR="00250468">
        <w:rPr>
          <w:rFonts w:ascii="仿宋" w:eastAsia="仿宋" w:hAnsi="仿宋" w:hint="eastAsia"/>
          <w:color w:val="000000"/>
          <w:sz w:val="28"/>
          <w:szCs w:val="28"/>
        </w:rPr>
        <w:t>基金</w:t>
      </w:r>
      <w:r>
        <w:rPr>
          <w:rFonts w:ascii="仿宋" w:eastAsia="仿宋" w:hAnsi="仿宋" w:hint="eastAsia"/>
          <w:color w:val="000000"/>
          <w:sz w:val="28"/>
          <w:szCs w:val="28"/>
        </w:rPr>
        <w:t>收益分配后各类</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份额净值不能低于面值；即</w:t>
      </w:r>
      <w:r w:rsidR="00250468">
        <w:rPr>
          <w:rFonts w:ascii="仿宋" w:eastAsia="仿宋" w:hAnsi="仿宋" w:hint="eastAsia"/>
          <w:color w:val="000000"/>
          <w:sz w:val="28"/>
          <w:szCs w:val="28"/>
        </w:rPr>
        <w:t>基金</w:t>
      </w:r>
      <w:r>
        <w:rPr>
          <w:rFonts w:ascii="仿宋" w:eastAsia="仿宋" w:hAnsi="仿宋" w:hint="eastAsia"/>
          <w:color w:val="000000"/>
          <w:sz w:val="28"/>
          <w:szCs w:val="28"/>
        </w:rPr>
        <w:t>收益分配基准日的各类</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份额净值减去每单位该类</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份额收益分配金额后不能低于面值。</w:t>
      </w:r>
    </w:p>
    <w:p w14:paraId="7B4BF275" w14:textId="28D805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（4）由于本</w:t>
      </w:r>
      <w:r w:rsidR="00250468">
        <w:rPr>
          <w:rFonts w:ascii="仿宋" w:eastAsia="仿宋" w:hAnsi="仿宋" w:hint="eastAsia"/>
          <w:color w:val="000000"/>
          <w:sz w:val="28"/>
          <w:szCs w:val="28"/>
        </w:rPr>
        <w:t>基金</w:t>
      </w:r>
      <w:r>
        <w:rPr>
          <w:rFonts w:ascii="仿宋" w:eastAsia="仿宋" w:hAnsi="仿宋" w:hint="eastAsia"/>
          <w:color w:val="000000"/>
          <w:sz w:val="28"/>
          <w:szCs w:val="28"/>
        </w:rPr>
        <w:t>A类</w:t>
      </w:r>
      <w:r w:rsidR="006E412A" w:rsidRPr="006E412A">
        <w:rPr>
          <w:rFonts w:ascii="仿宋" w:eastAsia="仿宋" w:hAnsi="仿宋" w:hint="eastAsia"/>
          <w:color w:val="000000"/>
          <w:sz w:val="28"/>
          <w:szCs w:val="28"/>
        </w:rPr>
        <w:t>基金</w:t>
      </w:r>
      <w:r>
        <w:rPr>
          <w:rFonts w:ascii="仿宋" w:eastAsia="仿宋" w:hAnsi="仿宋" w:hint="eastAsia"/>
          <w:color w:val="000000"/>
          <w:sz w:val="28"/>
          <w:szCs w:val="28"/>
        </w:rPr>
        <w:t>份额不收取销售服务费，而C类</w:t>
      </w:r>
      <w:r w:rsidR="006E412A" w:rsidRPr="006E412A">
        <w:rPr>
          <w:rFonts w:ascii="仿宋" w:eastAsia="仿宋" w:hAnsi="仿宋" w:hint="eastAsia"/>
          <w:color w:val="000000"/>
          <w:sz w:val="28"/>
          <w:szCs w:val="28"/>
        </w:rPr>
        <w:t>基金</w:t>
      </w:r>
      <w:r>
        <w:rPr>
          <w:rFonts w:ascii="仿宋" w:eastAsia="仿宋" w:hAnsi="仿宋" w:hint="eastAsia"/>
          <w:color w:val="000000"/>
          <w:sz w:val="28"/>
          <w:szCs w:val="28"/>
        </w:rPr>
        <w:t>份额收取销售服务费，各</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份额类别对应的可供分配收益将有所不同。本</w:t>
      </w:r>
      <w:r w:rsidR="00250468">
        <w:rPr>
          <w:rFonts w:ascii="仿宋" w:eastAsia="仿宋" w:hAnsi="仿宋" w:hint="eastAsia"/>
          <w:color w:val="000000"/>
          <w:sz w:val="28"/>
          <w:szCs w:val="28"/>
        </w:rPr>
        <w:t>基金</w:t>
      </w:r>
      <w:r>
        <w:rPr>
          <w:rFonts w:ascii="仿宋" w:eastAsia="仿宋" w:hAnsi="仿宋" w:hint="eastAsia"/>
          <w:color w:val="000000"/>
          <w:sz w:val="28"/>
          <w:szCs w:val="28"/>
        </w:rPr>
        <w:t>同一类别的每一</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份额享有同等分配权。</w:t>
      </w:r>
    </w:p>
    <w:p w14:paraId="1046216D" w14:textId="47CD2EA1" w:rsidR="006E412A" w:rsidRPr="006E412A" w:rsidRDefault="00155684" w:rsidP="006E412A">
      <w:pPr>
        <w:pStyle w:val="21"/>
        <w:rPr>
          <w:rFonts w:ascii="仿宋" w:eastAsia="仿宋" w:hAnsi="仿宋"/>
          <w:color w:val="000000"/>
          <w:sz w:val="28"/>
          <w:szCs w:val="28"/>
        </w:rPr>
      </w:pPr>
      <w:r>
        <w:rPr>
          <w:rFonts w:ascii="仿宋" w:eastAsia="仿宋" w:hAnsi="仿宋" w:hint="eastAsia"/>
          <w:color w:val="000000"/>
          <w:sz w:val="28"/>
          <w:szCs w:val="28"/>
        </w:rPr>
        <w:t>（5）</w:t>
      </w:r>
      <w:r w:rsidR="006E412A" w:rsidRPr="006E412A">
        <w:rPr>
          <w:rFonts w:ascii="仿宋" w:eastAsia="仿宋" w:hAnsi="仿宋" w:hint="eastAsia"/>
          <w:color w:val="000000"/>
          <w:sz w:val="28"/>
          <w:szCs w:val="28"/>
        </w:rPr>
        <w:t>基金份额持有人持有的基金份额（原份额）所获得的红利再投资份额的持有期，按原份额的持有期计算，即红利再投资份额的持有期到期日与原份额的持有期到期日相同。</w:t>
      </w:r>
    </w:p>
    <w:p w14:paraId="2BA16D50" w14:textId="055C496C" w:rsidR="00D94EA1" w:rsidRDefault="006E412A" w:rsidP="006E412A">
      <w:pPr>
        <w:pStyle w:val="21"/>
        <w:rPr>
          <w:rFonts w:ascii="仿宋" w:eastAsia="仿宋" w:hAnsi="仿宋"/>
          <w:color w:val="000000"/>
          <w:sz w:val="28"/>
          <w:szCs w:val="28"/>
        </w:rPr>
      </w:pPr>
      <w:r>
        <w:rPr>
          <w:rFonts w:ascii="仿宋" w:eastAsia="仿宋" w:hAnsi="仿宋" w:hint="eastAsia"/>
          <w:color w:val="000000"/>
          <w:sz w:val="28"/>
          <w:szCs w:val="28"/>
        </w:rPr>
        <w:t>（</w:t>
      </w:r>
      <w:r w:rsidRPr="006E412A">
        <w:rPr>
          <w:rFonts w:ascii="仿宋" w:eastAsia="仿宋" w:hAnsi="仿宋"/>
          <w:color w:val="000000"/>
          <w:sz w:val="28"/>
          <w:szCs w:val="28"/>
        </w:rPr>
        <w:t>6</w:t>
      </w:r>
      <w:r>
        <w:rPr>
          <w:rFonts w:ascii="仿宋" w:eastAsia="仿宋" w:hAnsi="仿宋" w:hint="eastAsia"/>
          <w:color w:val="000000"/>
          <w:sz w:val="28"/>
          <w:szCs w:val="28"/>
        </w:rPr>
        <w:t>）法律法规或监管机关另有规定的，从其规定。</w:t>
      </w:r>
    </w:p>
    <w:p w14:paraId="6AEB64CF" w14:textId="325E4E56" w:rsidR="00D94EA1" w:rsidRDefault="008B33F9">
      <w:pPr>
        <w:pStyle w:val="21"/>
        <w:rPr>
          <w:rFonts w:ascii="仿宋" w:eastAsia="仿宋" w:hAnsi="仿宋"/>
          <w:color w:val="000000"/>
          <w:sz w:val="28"/>
          <w:szCs w:val="28"/>
        </w:rPr>
      </w:pPr>
      <w:r w:rsidRPr="008B33F9">
        <w:rPr>
          <w:rFonts w:ascii="仿宋" w:eastAsia="仿宋" w:hAnsi="仿宋"/>
          <w:color w:val="000000"/>
          <w:sz w:val="28"/>
          <w:szCs w:val="28"/>
        </w:rPr>
        <w:t>在</w:t>
      </w:r>
      <w:r w:rsidRPr="008B33F9">
        <w:rPr>
          <w:rFonts w:ascii="仿宋" w:eastAsia="仿宋" w:hAnsi="仿宋" w:hint="eastAsia"/>
          <w:color w:val="000000"/>
          <w:sz w:val="28"/>
          <w:szCs w:val="28"/>
        </w:rPr>
        <w:t>不违反法律法规且对基金份额持有人利益无实质性不利影响</w:t>
      </w:r>
      <w:r w:rsidRPr="008B33F9">
        <w:rPr>
          <w:rFonts w:ascii="仿宋" w:eastAsia="仿宋" w:hAnsi="仿宋"/>
          <w:color w:val="000000"/>
          <w:sz w:val="28"/>
          <w:szCs w:val="28"/>
        </w:rPr>
        <w:t>的情况下</w:t>
      </w:r>
      <w:r w:rsidR="00155684">
        <w:rPr>
          <w:rFonts w:ascii="仿宋" w:eastAsia="仿宋" w:hAnsi="仿宋" w:hint="eastAsia"/>
          <w:color w:val="000000"/>
          <w:sz w:val="28"/>
          <w:szCs w:val="28"/>
        </w:rPr>
        <w:t>，</w:t>
      </w:r>
      <w:r w:rsidR="00250468">
        <w:rPr>
          <w:rFonts w:ascii="仿宋" w:eastAsia="仿宋" w:hAnsi="仿宋" w:hint="eastAsia"/>
          <w:color w:val="000000"/>
          <w:sz w:val="28"/>
          <w:szCs w:val="28"/>
        </w:rPr>
        <w:t>基金</w:t>
      </w:r>
      <w:r w:rsidR="00155684">
        <w:rPr>
          <w:rFonts w:ascii="仿宋" w:eastAsia="仿宋" w:hAnsi="仿宋" w:hint="eastAsia"/>
          <w:color w:val="000000"/>
          <w:sz w:val="28"/>
          <w:szCs w:val="28"/>
        </w:rPr>
        <w:t>管理人可在法律法规允许的前提下酌情调整以上</w:t>
      </w:r>
      <w:r w:rsidR="00250468">
        <w:rPr>
          <w:rFonts w:ascii="仿宋" w:eastAsia="仿宋" w:hAnsi="仿宋" w:hint="eastAsia"/>
          <w:color w:val="000000"/>
          <w:sz w:val="28"/>
          <w:szCs w:val="28"/>
        </w:rPr>
        <w:t>基金</w:t>
      </w:r>
      <w:r w:rsidR="00155684">
        <w:rPr>
          <w:rFonts w:ascii="仿宋" w:eastAsia="仿宋" w:hAnsi="仿宋" w:hint="eastAsia"/>
          <w:color w:val="000000"/>
          <w:sz w:val="28"/>
          <w:szCs w:val="28"/>
        </w:rPr>
        <w:t>收益分配原则，此项调整不需要召开</w:t>
      </w:r>
      <w:r w:rsidR="00250468">
        <w:rPr>
          <w:rFonts w:ascii="仿宋" w:eastAsia="仿宋" w:hAnsi="仿宋" w:hint="eastAsia"/>
          <w:color w:val="000000"/>
          <w:sz w:val="28"/>
          <w:szCs w:val="28"/>
        </w:rPr>
        <w:t>基金</w:t>
      </w:r>
      <w:r w:rsidR="00155684">
        <w:rPr>
          <w:rFonts w:ascii="仿宋" w:eastAsia="仿宋" w:hAnsi="仿宋" w:hint="eastAsia"/>
          <w:color w:val="000000"/>
          <w:sz w:val="28"/>
          <w:szCs w:val="28"/>
        </w:rPr>
        <w:t>份额持有人大会，但应于变更实施日前在规定媒介公告。</w:t>
      </w:r>
    </w:p>
    <w:p w14:paraId="638755BA"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9.</w:t>
      </w:r>
      <w:r>
        <w:rPr>
          <w:rFonts w:ascii="仿宋" w:eastAsia="仿宋" w:hAnsi="仿宋"/>
          <w:color w:val="000000"/>
          <w:sz w:val="28"/>
          <w:szCs w:val="28"/>
        </w:rPr>
        <w:t>4</w:t>
      </w:r>
      <w:r>
        <w:rPr>
          <w:rFonts w:ascii="仿宋" w:eastAsia="仿宋" w:hAnsi="仿宋" w:hint="eastAsia"/>
          <w:color w:val="000000"/>
          <w:sz w:val="28"/>
          <w:szCs w:val="28"/>
        </w:rPr>
        <w:t>收益分配方案</w:t>
      </w:r>
    </w:p>
    <w:p w14:paraId="59F0BC93" w14:textId="2066FD57"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收益分配方案中应载明截止收益分配基准日的可供分配利润、</w:t>
      </w:r>
      <w:r>
        <w:rPr>
          <w:rFonts w:ascii="仿宋" w:eastAsia="仿宋" w:hAnsi="仿宋" w:hint="eastAsia"/>
          <w:color w:val="000000"/>
          <w:sz w:val="28"/>
          <w:szCs w:val="28"/>
        </w:rPr>
        <w:t>基金</w:t>
      </w:r>
      <w:r w:rsidR="00155684">
        <w:rPr>
          <w:rFonts w:ascii="仿宋" w:eastAsia="仿宋" w:hAnsi="仿宋" w:hint="eastAsia"/>
          <w:color w:val="000000"/>
          <w:sz w:val="28"/>
          <w:szCs w:val="28"/>
        </w:rPr>
        <w:t>收益分配对象、分配时间、分配数额及比例、分配方式等内容。</w:t>
      </w:r>
    </w:p>
    <w:p w14:paraId="037F44D9"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9.</w:t>
      </w:r>
      <w:r>
        <w:rPr>
          <w:rFonts w:ascii="仿宋" w:eastAsia="仿宋" w:hAnsi="仿宋"/>
          <w:color w:val="000000"/>
          <w:sz w:val="28"/>
          <w:szCs w:val="28"/>
        </w:rPr>
        <w:t>5</w:t>
      </w:r>
      <w:r>
        <w:rPr>
          <w:rFonts w:ascii="仿宋" w:eastAsia="仿宋" w:hAnsi="仿宋" w:hint="eastAsia"/>
          <w:color w:val="000000"/>
          <w:sz w:val="28"/>
          <w:szCs w:val="28"/>
        </w:rPr>
        <w:t>收益分配的时间和程序</w:t>
      </w:r>
    </w:p>
    <w:p w14:paraId="4480EC75" w14:textId="70576D48"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9.5.1本</w:t>
      </w:r>
      <w:r w:rsidR="00250468">
        <w:rPr>
          <w:rFonts w:ascii="仿宋" w:eastAsia="仿宋" w:hAnsi="仿宋" w:hint="eastAsia"/>
          <w:color w:val="000000"/>
          <w:sz w:val="28"/>
          <w:szCs w:val="28"/>
        </w:rPr>
        <w:t>基金</w:t>
      </w:r>
      <w:r>
        <w:rPr>
          <w:rFonts w:ascii="仿宋" w:eastAsia="仿宋" w:hAnsi="仿宋" w:hint="eastAsia"/>
          <w:color w:val="000000"/>
          <w:sz w:val="28"/>
          <w:szCs w:val="28"/>
        </w:rPr>
        <w:t>收益分配方案由</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管理人拟定，并由</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托管人复核，依照《信息披露办法》的有关规定在规定媒介公告。</w:t>
      </w:r>
    </w:p>
    <w:p w14:paraId="20FC241D" w14:textId="6DE2E0EE"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lastRenderedPageBreak/>
        <w:t>9.5.2在收益分配方案公布后，</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管理人依据具体方案的规定就支付的现金红利向</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托管人发送划款指令，</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托管人按照</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管理人的指令及时进行分红资金的划付。</w:t>
      </w:r>
    </w:p>
    <w:p w14:paraId="04023DB0"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9.5.3法律法规或监管机关另有规定的，从其规定</w:t>
      </w:r>
      <w:r>
        <w:rPr>
          <w:rFonts w:ascii="仿宋" w:eastAsia="仿宋" w:hAnsi="仿宋"/>
          <w:color w:val="000000"/>
          <w:sz w:val="28"/>
          <w:szCs w:val="28"/>
        </w:rPr>
        <w:t>。</w:t>
      </w:r>
    </w:p>
    <w:p w14:paraId="6505318C" w14:textId="77777777" w:rsidR="00D94EA1" w:rsidRDefault="00D94EA1">
      <w:pPr>
        <w:pStyle w:val="1"/>
        <w:rPr>
          <w:rFonts w:ascii="仿宋" w:eastAsia="仿宋" w:hAnsi="仿宋"/>
          <w:bCs/>
          <w:sz w:val="28"/>
          <w:szCs w:val="28"/>
        </w:rPr>
        <w:sectPr w:rsidR="00D94EA1">
          <w:footerReference w:type="default" r:id="rId30"/>
          <w:footerReference w:type="first" r:id="rId31"/>
          <w:pgSz w:w="11907" w:h="16840"/>
          <w:pgMar w:top="1361" w:right="1452" w:bottom="1134" w:left="1452" w:header="720" w:footer="720" w:gutter="0"/>
          <w:cols w:space="720"/>
          <w:docGrid w:linePitch="286"/>
        </w:sectPr>
      </w:pPr>
      <w:bookmarkStart w:id="43" w:name="_Toc296551346"/>
    </w:p>
    <w:p w14:paraId="134AB2EF" w14:textId="77777777" w:rsidR="00D94EA1" w:rsidRDefault="00155684">
      <w:pPr>
        <w:pStyle w:val="1"/>
        <w:rPr>
          <w:rFonts w:ascii="仿宋" w:eastAsia="仿宋" w:hAnsi="仿宋"/>
          <w:bCs/>
          <w:sz w:val="28"/>
          <w:szCs w:val="28"/>
        </w:rPr>
      </w:pPr>
      <w:bookmarkStart w:id="44" w:name="_Toc532912131"/>
      <w:bookmarkStart w:id="45" w:name="_Toc186708129"/>
      <w:r>
        <w:rPr>
          <w:rFonts w:ascii="仿宋" w:eastAsia="仿宋" w:hAnsi="仿宋" w:hint="eastAsia"/>
          <w:bCs/>
          <w:sz w:val="28"/>
          <w:szCs w:val="28"/>
        </w:rPr>
        <w:lastRenderedPageBreak/>
        <w:t>第十条 信息披露</w:t>
      </w:r>
      <w:bookmarkEnd w:id="43"/>
      <w:bookmarkEnd w:id="44"/>
      <w:bookmarkEnd w:id="45"/>
    </w:p>
    <w:p w14:paraId="33BF43F5"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10.1保密义务</w:t>
      </w:r>
    </w:p>
    <w:p w14:paraId="4B9ECC45" w14:textId="66BA3FA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10.1.1除按照《基金法》、《信息披露办法》、</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合同及中国证监会关于</w:t>
      </w:r>
      <w:r w:rsidR="00250468">
        <w:rPr>
          <w:rFonts w:ascii="仿宋" w:eastAsia="仿宋" w:hAnsi="仿宋" w:hint="eastAsia"/>
          <w:color w:val="000000"/>
          <w:sz w:val="28"/>
          <w:szCs w:val="28"/>
        </w:rPr>
        <w:t>基金</w:t>
      </w:r>
      <w:r>
        <w:rPr>
          <w:rFonts w:ascii="仿宋" w:eastAsia="仿宋" w:hAnsi="仿宋" w:hint="eastAsia"/>
          <w:color w:val="000000"/>
          <w:sz w:val="28"/>
          <w:szCs w:val="28"/>
        </w:rPr>
        <w:t>信息披露的有关规定进行披露以外，</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托管人对</w:t>
      </w:r>
      <w:r w:rsidR="00250468">
        <w:rPr>
          <w:rFonts w:ascii="仿宋" w:eastAsia="仿宋" w:hAnsi="仿宋" w:hint="eastAsia"/>
          <w:color w:val="000000"/>
          <w:sz w:val="28"/>
          <w:szCs w:val="28"/>
        </w:rPr>
        <w:t>基金</w:t>
      </w:r>
      <w:r>
        <w:rPr>
          <w:rFonts w:ascii="仿宋" w:eastAsia="仿宋" w:hAnsi="仿宋" w:hint="eastAsia"/>
          <w:color w:val="000000"/>
          <w:sz w:val="28"/>
          <w:szCs w:val="28"/>
        </w:rPr>
        <w:t>运作中产生的信息以及从对方获得的业务信息应恪守保密的义务。</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管理人与</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托管人对</w:t>
      </w:r>
      <w:r w:rsidR="00250468">
        <w:rPr>
          <w:rFonts w:ascii="仿宋" w:eastAsia="仿宋" w:hAnsi="仿宋" w:hint="eastAsia"/>
          <w:color w:val="000000"/>
          <w:sz w:val="28"/>
          <w:szCs w:val="28"/>
        </w:rPr>
        <w:t>基金</w:t>
      </w:r>
      <w:r>
        <w:rPr>
          <w:rFonts w:ascii="仿宋" w:eastAsia="仿宋" w:hAnsi="仿宋" w:hint="eastAsia"/>
          <w:color w:val="000000"/>
          <w:sz w:val="28"/>
          <w:szCs w:val="28"/>
        </w:rPr>
        <w:t>的任何信息，除法律法规规定之外，不得在其公开披露之前，先行对任何第三方披露。但是，如下情况不应视为</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管理人或</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托管人违反保密义务：</w:t>
      </w:r>
    </w:p>
    <w:p w14:paraId="260F4ABC" w14:textId="56CC2774"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（1）非因</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托管人的原因导致保密信息被披露、泄露或公开；</w:t>
      </w:r>
    </w:p>
    <w:p w14:paraId="33B2D5B4" w14:textId="6BC028F0"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托管人为遵守和服从法院判决或裁定、仲裁裁决或中国证监会等监管机构的命令、决定所做出的信息披露或公开。</w:t>
      </w:r>
    </w:p>
    <w:p w14:paraId="6EBD3833" w14:textId="0CC695CF"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10.2</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托管人在信息披露中的职责和信息披露程序</w:t>
      </w:r>
    </w:p>
    <w:p w14:paraId="6C21E640" w14:textId="340CD00E"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10.2.1</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托管人应根据相关法律法规、</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合同的规定各自承担相应的信息披露职责。</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托管人负有积极配合、互相督促、彼此监督、保证其履行按照法定方式和时限披露的义务。</w:t>
      </w:r>
    </w:p>
    <w:p w14:paraId="6B8B0A7A" w14:textId="3BBC0EB2" w:rsidR="00D94EA1" w:rsidRDefault="00155684">
      <w:pPr>
        <w:pStyle w:val="21"/>
        <w:rPr>
          <w:rFonts w:ascii="仿宋" w:eastAsia="仿宋" w:hAnsi="仿宋"/>
          <w:color w:val="000000"/>
          <w:sz w:val="28"/>
          <w:szCs w:val="28"/>
        </w:rPr>
      </w:pPr>
      <w:r>
        <w:rPr>
          <w:rFonts w:ascii="仿宋" w:eastAsia="仿宋" w:hAnsi="仿宋"/>
          <w:color w:val="000000"/>
          <w:sz w:val="28"/>
          <w:szCs w:val="28"/>
        </w:rPr>
        <w:t>10.2.2本</w:t>
      </w:r>
      <w:r w:rsidR="00250468">
        <w:rPr>
          <w:rFonts w:ascii="仿宋" w:eastAsia="仿宋" w:hAnsi="仿宋"/>
          <w:color w:val="000000"/>
          <w:sz w:val="28"/>
          <w:szCs w:val="28"/>
        </w:rPr>
        <w:t>基金</w:t>
      </w:r>
      <w:r>
        <w:rPr>
          <w:rFonts w:ascii="仿宋" w:eastAsia="仿宋" w:hAnsi="仿宋"/>
          <w:color w:val="000000"/>
          <w:sz w:val="28"/>
          <w:szCs w:val="28"/>
        </w:rPr>
        <w:t>信息披露的文件主要包括招募说明书、</w:t>
      </w:r>
      <w:r w:rsidR="00250468">
        <w:rPr>
          <w:rFonts w:ascii="仿宋" w:eastAsia="仿宋" w:hAnsi="仿宋" w:hint="eastAsia"/>
          <w:color w:val="000000"/>
          <w:sz w:val="28"/>
          <w:szCs w:val="28"/>
        </w:rPr>
        <w:t>基金</w:t>
      </w:r>
      <w:r>
        <w:rPr>
          <w:rFonts w:ascii="仿宋" w:eastAsia="仿宋" w:hAnsi="仿宋" w:hint="eastAsia"/>
          <w:color w:val="000000"/>
          <w:sz w:val="28"/>
          <w:szCs w:val="28"/>
        </w:rPr>
        <w:t>产品资料概要、</w:t>
      </w:r>
      <w:r w:rsidR="00250468">
        <w:rPr>
          <w:rFonts w:ascii="仿宋" w:eastAsia="仿宋" w:hAnsi="仿宋"/>
          <w:color w:val="000000"/>
          <w:sz w:val="28"/>
          <w:szCs w:val="28"/>
        </w:rPr>
        <w:t>基金</w:t>
      </w:r>
      <w:r>
        <w:rPr>
          <w:rFonts w:ascii="仿宋" w:eastAsia="仿宋" w:hAnsi="仿宋"/>
          <w:color w:val="000000"/>
          <w:sz w:val="28"/>
          <w:szCs w:val="28"/>
        </w:rPr>
        <w:t>合同、本协议、定期报告、临时报告、澄清公告、</w:t>
      </w:r>
      <w:r w:rsidR="00250468">
        <w:rPr>
          <w:rFonts w:ascii="仿宋" w:eastAsia="仿宋" w:hAnsi="仿宋"/>
          <w:color w:val="000000"/>
          <w:sz w:val="28"/>
          <w:szCs w:val="28"/>
        </w:rPr>
        <w:t>基金</w:t>
      </w:r>
      <w:r>
        <w:rPr>
          <w:rFonts w:ascii="仿宋" w:eastAsia="仿宋" w:hAnsi="仿宋"/>
          <w:color w:val="000000"/>
          <w:sz w:val="28"/>
          <w:szCs w:val="28"/>
        </w:rPr>
        <w:t>份额净值、</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份额累计净值、</w:t>
      </w:r>
      <w:r w:rsidR="00250468">
        <w:rPr>
          <w:rFonts w:ascii="仿宋" w:eastAsia="仿宋" w:hAnsi="仿宋"/>
          <w:color w:val="000000"/>
          <w:sz w:val="28"/>
          <w:szCs w:val="28"/>
        </w:rPr>
        <w:t>基金</w:t>
      </w:r>
      <w:r>
        <w:rPr>
          <w:rFonts w:ascii="仿宋" w:eastAsia="仿宋" w:hAnsi="仿宋"/>
          <w:color w:val="000000"/>
          <w:sz w:val="28"/>
          <w:szCs w:val="28"/>
        </w:rPr>
        <w:t>份额申购、赎回价格、</w:t>
      </w:r>
      <w:r w:rsidR="00250468">
        <w:rPr>
          <w:rFonts w:ascii="仿宋" w:eastAsia="仿宋" w:hAnsi="仿宋"/>
          <w:color w:val="000000"/>
          <w:sz w:val="28"/>
          <w:szCs w:val="28"/>
        </w:rPr>
        <w:t>基金</w:t>
      </w:r>
      <w:r>
        <w:rPr>
          <w:rFonts w:ascii="仿宋" w:eastAsia="仿宋" w:hAnsi="仿宋"/>
          <w:color w:val="000000"/>
          <w:sz w:val="28"/>
          <w:szCs w:val="28"/>
        </w:rPr>
        <w:t>份额持有人大会决议、</w:t>
      </w:r>
      <w:r w:rsidR="00250468">
        <w:rPr>
          <w:rFonts w:ascii="仿宋" w:eastAsia="仿宋" w:hAnsi="仿宋"/>
          <w:color w:val="000000"/>
          <w:sz w:val="28"/>
          <w:szCs w:val="28"/>
        </w:rPr>
        <w:t>基金</w:t>
      </w:r>
      <w:r>
        <w:rPr>
          <w:rFonts w:ascii="仿宋" w:eastAsia="仿宋" w:hAnsi="仿宋"/>
          <w:color w:val="000000"/>
          <w:sz w:val="28"/>
          <w:szCs w:val="28"/>
        </w:rPr>
        <w:t>投资资产支持证券</w:t>
      </w:r>
      <w:r>
        <w:rPr>
          <w:rFonts w:ascii="仿宋" w:eastAsia="仿宋" w:hAnsi="仿宋" w:hint="eastAsia"/>
          <w:color w:val="000000"/>
          <w:sz w:val="28"/>
          <w:szCs w:val="28"/>
        </w:rPr>
        <w:t>、国债期货</w:t>
      </w:r>
      <w:r w:rsidR="00814B29">
        <w:rPr>
          <w:rFonts w:ascii="仿宋" w:eastAsia="仿宋" w:hAnsi="仿宋" w:hint="eastAsia"/>
          <w:color w:val="000000"/>
          <w:sz w:val="28"/>
          <w:szCs w:val="28"/>
        </w:rPr>
        <w:t>、信用衍生品</w:t>
      </w:r>
      <w:r>
        <w:rPr>
          <w:rFonts w:ascii="仿宋" w:eastAsia="仿宋" w:hAnsi="仿宋"/>
          <w:color w:val="000000"/>
          <w:sz w:val="28"/>
          <w:szCs w:val="28"/>
        </w:rPr>
        <w:t>的</w:t>
      </w:r>
      <w:r>
        <w:rPr>
          <w:rFonts w:ascii="仿宋" w:eastAsia="仿宋" w:hAnsi="仿宋" w:hint="eastAsia"/>
          <w:color w:val="000000"/>
          <w:sz w:val="28"/>
          <w:szCs w:val="28"/>
        </w:rPr>
        <w:t>相关公告、清算报告</w:t>
      </w:r>
      <w:r w:rsidR="009D2217" w:rsidRPr="007F0FAD">
        <w:rPr>
          <w:rFonts w:ascii="仿宋" w:eastAsia="仿宋" w:hAnsi="仿宋" w:hint="eastAsia"/>
          <w:color w:val="000000"/>
          <w:sz w:val="28"/>
          <w:szCs w:val="28"/>
        </w:rPr>
        <w:t>、实施</w:t>
      </w:r>
      <w:proofErr w:type="gramStart"/>
      <w:r w:rsidR="009D2217" w:rsidRPr="007F0FAD">
        <w:rPr>
          <w:rFonts w:ascii="仿宋" w:eastAsia="仿宋" w:hAnsi="仿宋" w:hint="eastAsia"/>
          <w:color w:val="000000"/>
          <w:sz w:val="28"/>
          <w:szCs w:val="28"/>
        </w:rPr>
        <w:t>侧袋机制</w:t>
      </w:r>
      <w:proofErr w:type="gramEnd"/>
      <w:r w:rsidR="009D2217" w:rsidRPr="007F0FAD">
        <w:rPr>
          <w:rFonts w:ascii="仿宋" w:eastAsia="仿宋" w:hAnsi="仿宋" w:hint="eastAsia"/>
          <w:color w:val="000000"/>
          <w:sz w:val="28"/>
          <w:szCs w:val="28"/>
        </w:rPr>
        <w:t>期间的信息披露</w:t>
      </w:r>
      <w:r>
        <w:rPr>
          <w:rFonts w:ascii="仿宋" w:eastAsia="仿宋" w:hAnsi="仿宋"/>
          <w:color w:val="000000"/>
          <w:sz w:val="28"/>
          <w:szCs w:val="28"/>
        </w:rPr>
        <w:t>及其他必要的公告文件，由</w:t>
      </w:r>
      <w:r w:rsidR="00250468">
        <w:rPr>
          <w:rFonts w:ascii="仿宋" w:eastAsia="仿宋" w:hAnsi="仿宋"/>
          <w:color w:val="000000"/>
          <w:sz w:val="28"/>
          <w:szCs w:val="28"/>
        </w:rPr>
        <w:t>基金</w:t>
      </w:r>
      <w:r>
        <w:rPr>
          <w:rFonts w:ascii="仿宋" w:eastAsia="仿宋" w:hAnsi="仿宋"/>
          <w:color w:val="000000"/>
          <w:sz w:val="28"/>
          <w:szCs w:val="28"/>
        </w:rPr>
        <w:t>管理人和</w:t>
      </w:r>
      <w:r w:rsidR="00250468">
        <w:rPr>
          <w:rFonts w:ascii="仿宋" w:eastAsia="仿宋" w:hAnsi="仿宋"/>
          <w:color w:val="000000"/>
          <w:sz w:val="28"/>
          <w:szCs w:val="28"/>
        </w:rPr>
        <w:t>基金</w:t>
      </w:r>
      <w:r>
        <w:rPr>
          <w:rFonts w:ascii="仿宋" w:eastAsia="仿宋" w:hAnsi="仿宋"/>
          <w:color w:val="000000"/>
          <w:sz w:val="28"/>
          <w:szCs w:val="28"/>
        </w:rPr>
        <w:t>托管人按照有关法律法规的规定予以公布。</w:t>
      </w:r>
    </w:p>
    <w:p w14:paraId="501DD372" w14:textId="0DD6F32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10.2.3</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托管人应当按照相关法律、行政法规、中国证监会的规定和</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合同的约定，对</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管理人编制的</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资产净值、</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份额净值、</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份额申购赎回价格、</w:t>
      </w:r>
      <w:r w:rsidR="00250468">
        <w:rPr>
          <w:rFonts w:ascii="仿宋" w:eastAsia="仿宋" w:hAnsi="仿宋" w:hint="eastAsia"/>
          <w:color w:val="000000"/>
          <w:sz w:val="28"/>
          <w:szCs w:val="28"/>
        </w:rPr>
        <w:t>基金</w:t>
      </w:r>
      <w:r>
        <w:rPr>
          <w:rFonts w:ascii="仿宋" w:eastAsia="仿宋" w:hAnsi="仿宋" w:hint="eastAsia"/>
          <w:color w:val="000000"/>
          <w:sz w:val="28"/>
          <w:szCs w:val="28"/>
        </w:rPr>
        <w:t>定期报告、更新的招募说明书、</w:t>
      </w:r>
      <w:r w:rsidR="00250468">
        <w:rPr>
          <w:rFonts w:ascii="仿宋" w:eastAsia="仿宋" w:hAnsi="仿宋" w:hint="eastAsia"/>
          <w:color w:val="000000"/>
          <w:sz w:val="28"/>
          <w:szCs w:val="28"/>
        </w:rPr>
        <w:t>基金</w:t>
      </w:r>
      <w:r>
        <w:rPr>
          <w:rFonts w:ascii="仿宋" w:eastAsia="仿宋" w:hAnsi="仿宋" w:hint="eastAsia"/>
          <w:color w:val="000000"/>
          <w:sz w:val="28"/>
          <w:szCs w:val="28"/>
        </w:rPr>
        <w:t>产品资料概要、</w:t>
      </w:r>
      <w:r w:rsidR="00250468">
        <w:rPr>
          <w:rFonts w:ascii="仿宋" w:eastAsia="仿宋" w:hAnsi="仿宋" w:hint="eastAsia"/>
          <w:color w:val="000000"/>
          <w:sz w:val="28"/>
          <w:szCs w:val="28"/>
        </w:rPr>
        <w:t>基金</w:t>
      </w:r>
      <w:r>
        <w:rPr>
          <w:rFonts w:ascii="仿宋" w:eastAsia="仿宋" w:hAnsi="仿宋" w:hint="eastAsia"/>
          <w:color w:val="000000"/>
          <w:sz w:val="28"/>
          <w:szCs w:val="28"/>
        </w:rPr>
        <w:t>清算报告等相关</w:t>
      </w:r>
      <w:r w:rsidR="00250468">
        <w:rPr>
          <w:rFonts w:ascii="仿宋" w:eastAsia="仿宋" w:hAnsi="仿宋" w:hint="eastAsia"/>
          <w:color w:val="000000"/>
          <w:sz w:val="28"/>
          <w:szCs w:val="28"/>
        </w:rPr>
        <w:t>基金</w:t>
      </w:r>
      <w:r>
        <w:rPr>
          <w:rFonts w:ascii="仿宋" w:eastAsia="仿宋" w:hAnsi="仿宋" w:hint="eastAsia"/>
          <w:color w:val="000000"/>
          <w:sz w:val="28"/>
          <w:szCs w:val="28"/>
        </w:rPr>
        <w:t>信息进行复核、审查，并向</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管理人进行书面或电子确认。</w:t>
      </w:r>
    </w:p>
    <w:p w14:paraId="23459043" w14:textId="1D4B61D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10.2.4</w:t>
      </w:r>
      <w:r w:rsidR="00250468">
        <w:rPr>
          <w:rFonts w:ascii="仿宋" w:eastAsia="仿宋" w:hAnsi="仿宋" w:hint="eastAsia"/>
          <w:color w:val="000000"/>
          <w:sz w:val="28"/>
          <w:szCs w:val="28"/>
        </w:rPr>
        <w:t>基金</w:t>
      </w:r>
      <w:r>
        <w:rPr>
          <w:rFonts w:ascii="仿宋" w:eastAsia="仿宋" w:hAnsi="仿宋" w:hint="eastAsia"/>
          <w:color w:val="000000"/>
          <w:sz w:val="28"/>
          <w:szCs w:val="28"/>
        </w:rPr>
        <w:t>年报中的财务报告部分，</w:t>
      </w:r>
      <w:proofErr w:type="gramStart"/>
      <w:r>
        <w:rPr>
          <w:rFonts w:ascii="仿宋" w:eastAsia="仿宋" w:hAnsi="仿宋" w:hint="eastAsia"/>
          <w:color w:val="000000"/>
          <w:sz w:val="28"/>
          <w:szCs w:val="28"/>
        </w:rPr>
        <w:t>经符合</w:t>
      </w:r>
      <w:proofErr w:type="gramEnd"/>
      <w:r>
        <w:rPr>
          <w:rFonts w:ascii="仿宋" w:eastAsia="仿宋" w:hAnsi="仿宋" w:hint="eastAsia"/>
          <w:color w:val="000000"/>
          <w:sz w:val="28"/>
          <w:szCs w:val="28"/>
        </w:rPr>
        <w:t>《证券法》规定的会计师事务所审计后，方可披露。</w:t>
      </w:r>
    </w:p>
    <w:p w14:paraId="3EBC17A2" w14:textId="34ED2B74"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10.2.5</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管理人应当在中国证监会规定的时间内，将应予披露的</w:t>
      </w:r>
      <w:r w:rsidR="00250468">
        <w:rPr>
          <w:rFonts w:ascii="仿宋" w:eastAsia="仿宋" w:hAnsi="仿宋" w:hint="eastAsia"/>
          <w:color w:val="000000"/>
          <w:sz w:val="28"/>
          <w:szCs w:val="28"/>
        </w:rPr>
        <w:t>基金</w:t>
      </w:r>
      <w:r>
        <w:rPr>
          <w:rFonts w:ascii="仿宋" w:eastAsia="仿宋" w:hAnsi="仿宋" w:hint="eastAsia"/>
          <w:color w:val="000000"/>
          <w:sz w:val="28"/>
          <w:szCs w:val="28"/>
        </w:rPr>
        <w:t>信息通过中国证监会规定媒介披露。根据法律法规应由</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托管人公开披露的信息，</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托管人将通过中国证监会规定媒介公开披露。</w:t>
      </w:r>
    </w:p>
    <w:p w14:paraId="50E36BA8" w14:textId="23FCE9E1"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10.2.6予以披露的信息文本，存放在</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托管人处，投资人可以免费查阅。在支付工本费后可在合理时间获得上述文件的复制件或复印件。</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托管人应保证文本的内容与所公告的内容完全一致。</w:t>
      </w:r>
    </w:p>
    <w:p w14:paraId="3FA5E2A6"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lastRenderedPageBreak/>
        <w:t>10.3暂停或延迟信息披露的情形</w:t>
      </w:r>
    </w:p>
    <w:p w14:paraId="787E16BE" w14:textId="132D448E" w:rsidR="006E412A" w:rsidRPr="006E412A" w:rsidRDefault="006E412A" w:rsidP="006E412A">
      <w:pPr>
        <w:pStyle w:val="21"/>
        <w:rPr>
          <w:rFonts w:ascii="仿宋" w:eastAsia="仿宋" w:hAnsi="仿宋"/>
          <w:color w:val="000000"/>
          <w:sz w:val="28"/>
          <w:szCs w:val="28"/>
        </w:rPr>
      </w:pPr>
      <w:r>
        <w:rPr>
          <w:rFonts w:ascii="仿宋" w:eastAsia="仿宋" w:hAnsi="仿宋" w:hint="eastAsia"/>
          <w:color w:val="000000"/>
          <w:sz w:val="28"/>
          <w:szCs w:val="28"/>
        </w:rPr>
        <w:t>（1）</w:t>
      </w:r>
      <w:r w:rsidRPr="006E412A">
        <w:rPr>
          <w:rFonts w:ascii="仿宋" w:eastAsia="仿宋" w:hAnsi="仿宋" w:hint="eastAsia"/>
          <w:color w:val="000000"/>
          <w:sz w:val="28"/>
          <w:szCs w:val="28"/>
        </w:rPr>
        <w:t>不可抗力；</w:t>
      </w:r>
    </w:p>
    <w:p w14:paraId="183B7308" w14:textId="426E0A12" w:rsidR="006E412A" w:rsidRPr="006E412A" w:rsidRDefault="006E412A" w:rsidP="006E412A">
      <w:pPr>
        <w:pStyle w:val="21"/>
        <w:rPr>
          <w:rFonts w:ascii="仿宋" w:eastAsia="仿宋" w:hAnsi="仿宋"/>
          <w:color w:val="000000"/>
          <w:sz w:val="28"/>
          <w:szCs w:val="28"/>
        </w:rPr>
      </w:pPr>
      <w:r>
        <w:rPr>
          <w:rFonts w:ascii="仿宋" w:eastAsia="仿宋" w:hAnsi="仿宋" w:hint="eastAsia"/>
          <w:color w:val="000000"/>
          <w:sz w:val="28"/>
          <w:szCs w:val="28"/>
        </w:rPr>
        <w:t>（2）</w:t>
      </w:r>
      <w:r w:rsidRPr="006E412A">
        <w:rPr>
          <w:rFonts w:ascii="仿宋" w:eastAsia="仿宋" w:hAnsi="仿宋" w:hint="eastAsia"/>
          <w:color w:val="000000"/>
          <w:sz w:val="28"/>
          <w:szCs w:val="28"/>
        </w:rPr>
        <w:t>基金投资所涉及的证券/期货交易市场遇法定节假日或因其他原因暂停营业时；</w:t>
      </w:r>
    </w:p>
    <w:p w14:paraId="3BB8C50F" w14:textId="36545D63" w:rsidR="006E412A" w:rsidRPr="006E412A" w:rsidRDefault="006E412A" w:rsidP="006E412A">
      <w:pPr>
        <w:pStyle w:val="21"/>
        <w:rPr>
          <w:rFonts w:ascii="仿宋" w:eastAsia="仿宋" w:hAnsi="仿宋"/>
          <w:color w:val="000000"/>
          <w:sz w:val="28"/>
          <w:szCs w:val="28"/>
        </w:rPr>
      </w:pPr>
      <w:r>
        <w:rPr>
          <w:rFonts w:ascii="仿宋" w:eastAsia="仿宋" w:hAnsi="仿宋" w:hint="eastAsia"/>
          <w:color w:val="000000"/>
          <w:sz w:val="28"/>
          <w:szCs w:val="28"/>
        </w:rPr>
        <w:t>（3）</w:t>
      </w:r>
      <w:r w:rsidRPr="006E412A">
        <w:rPr>
          <w:rFonts w:ascii="仿宋" w:eastAsia="仿宋" w:hAnsi="仿宋" w:hint="eastAsia"/>
          <w:color w:val="000000"/>
          <w:sz w:val="28"/>
          <w:szCs w:val="28"/>
        </w:rPr>
        <w:t>发生暂停估值的情形；</w:t>
      </w:r>
    </w:p>
    <w:p w14:paraId="3A6CB168" w14:textId="1DBACA83" w:rsidR="006E412A" w:rsidRPr="006E412A" w:rsidRDefault="006E412A" w:rsidP="006E412A">
      <w:pPr>
        <w:pStyle w:val="21"/>
        <w:rPr>
          <w:rFonts w:ascii="仿宋" w:eastAsia="仿宋" w:hAnsi="仿宋"/>
          <w:color w:val="000000"/>
          <w:sz w:val="28"/>
          <w:szCs w:val="28"/>
        </w:rPr>
      </w:pPr>
      <w:r>
        <w:rPr>
          <w:rFonts w:ascii="仿宋" w:eastAsia="仿宋" w:hAnsi="仿宋" w:hint="eastAsia"/>
          <w:color w:val="000000"/>
          <w:sz w:val="28"/>
          <w:szCs w:val="28"/>
        </w:rPr>
        <w:t>（4）</w:t>
      </w:r>
      <w:bookmarkStart w:id="46" w:name="OLE_LINK7"/>
      <w:bookmarkStart w:id="47" w:name="OLE_LINK8"/>
      <w:r w:rsidRPr="006E412A">
        <w:rPr>
          <w:rFonts w:ascii="仿宋" w:eastAsia="仿宋" w:hAnsi="仿宋" w:hint="eastAsia"/>
          <w:color w:val="000000"/>
          <w:sz w:val="28"/>
          <w:szCs w:val="28"/>
        </w:rPr>
        <w:t>法律法规、基金合同或中国证监会规定的情况。</w:t>
      </w:r>
      <w:bookmarkEnd w:id="46"/>
      <w:bookmarkEnd w:id="47"/>
    </w:p>
    <w:p w14:paraId="0CFC783D" w14:textId="6C62AC59" w:rsidR="00D94EA1" w:rsidRDefault="00D94EA1">
      <w:pPr>
        <w:pStyle w:val="21"/>
        <w:rPr>
          <w:rFonts w:ascii="仿宋" w:eastAsia="仿宋" w:hAnsi="仿宋"/>
          <w:color w:val="000000"/>
          <w:sz w:val="28"/>
          <w:szCs w:val="28"/>
        </w:rPr>
      </w:pPr>
    </w:p>
    <w:p w14:paraId="4C9D85E4" w14:textId="207AD04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10.4</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托管人报告</w:t>
      </w:r>
    </w:p>
    <w:p w14:paraId="52264B7A" w14:textId="6B4E6415"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托管人应按《基金法》、《运作办法》、《信息披露办法》和其他有关法律法规的规定于每个上半年度结束后两个月内、每个会计年度结束后三个月</w:t>
      </w:r>
      <w:proofErr w:type="gramStart"/>
      <w:r w:rsidR="00155684">
        <w:rPr>
          <w:rFonts w:ascii="仿宋" w:eastAsia="仿宋" w:hAnsi="仿宋" w:hint="eastAsia"/>
          <w:color w:val="000000"/>
          <w:sz w:val="28"/>
          <w:szCs w:val="28"/>
        </w:rPr>
        <w:t>内在</w:t>
      </w:r>
      <w:r>
        <w:rPr>
          <w:rFonts w:ascii="仿宋" w:eastAsia="仿宋" w:hAnsi="仿宋" w:hint="eastAsia"/>
          <w:color w:val="000000"/>
          <w:sz w:val="28"/>
          <w:szCs w:val="28"/>
        </w:rPr>
        <w:t>基金</w:t>
      </w:r>
      <w:proofErr w:type="gramEnd"/>
      <w:r w:rsidR="00155684">
        <w:rPr>
          <w:rFonts w:ascii="仿宋" w:eastAsia="仿宋" w:hAnsi="仿宋" w:hint="eastAsia"/>
          <w:color w:val="000000"/>
          <w:sz w:val="28"/>
          <w:szCs w:val="28"/>
        </w:rPr>
        <w:t>中期报告及年度报告中分别出具</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托管人报告。</w:t>
      </w:r>
    </w:p>
    <w:p w14:paraId="222A6462" w14:textId="77777777" w:rsidR="00D94EA1" w:rsidRDefault="00D94EA1">
      <w:pPr>
        <w:pStyle w:val="21"/>
        <w:rPr>
          <w:rFonts w:ascii="仿宋" w:eastAsia="仿宋" w:hAnsi="仿宋"/>
          <w:color w:val="000000"/>
          <w:sz w:val="28"/>
          <w:szCs w:val="28"/>
        </w:rPr>
      </w:pPr>
    </w:p>
    <w:p w14:paraId="4F59CE01" w14:textId="77777777" w:rsidR="00D94EA1" w:rsidRDefault="00D94EA1">
      <w:pPr>
        <w:pStyle w:val="1"/>
        <w:rPr>
          <w:rFonts w:ascii="仿宋" w:eastAsia="仿宋" w:hAnsi="仿宋"/>
          <w:bCs/>
          <w:sz w:val="28"/>
          <w:szCs w:val="28"/>
        </w:rPr>
        <w:sectPr w:rsidR="00D94EA1">
          <w:footerReference w:type="default" r:id="rId32"/>
          <w:footerReference w:type="first" r:id="rId33"/>
          <w:pgSz w:w="11907" w:h="16840"/>
          <w:pgMar w:top="1361" w:right="1452" w:bottom="1134" w:left="1452" w:header="720" w:footer="720" w:gutter="0"/>
          <w:cols w:space="720"/>
          <w:docGrid w:linePitch="286"/>
        </w:sectPr>
      </w:pPr>
      <w:bookmarkStart w:id="48" w:name="_Toc296551347"/>
    </w:p>
    <w:p w14:paraId="4340E45D" w14:textId="396262AE" w:rsidR="00D94EA1" w:rsidRDefault="00155684">
      <w:pPr>
        <w:pStyle w:val="1"/>
        <w:rPr>
          <w:rFonts w:ascii="仿宋" w:eastAsia="仿宋" w:hAnsi="仿宋"/>
          <w:bCs/>
          <w:sz w:val="28"/>
          <w:szCs w:val="28"/>
        </w:rPr>
      </w:pPr>
      <w:bookmarkStart w:id="49" w:name="_Toc532912132"/>
      <w:bookmarkStart w:id="50" w:name="_Toc186708130"/>
      <w:r>
        <w:rPr>
          <w:rFonts w:ascii="仿宋" w:eastAsia="仿宋" w:hAnsi="仿宋" w:hint="eastAsia"/>
          <w:bCs/>
          <w:sz w:val="28"/>
          <w:szCs w:val="28"/>
        </w:rPr>
        <w:lastRenderedPageBreak/>
        <w:t xml:space="preserve">第十一条 </w:t>
      </w:r>
      <w:r w:rsidR="00250468">
        <w:rPr>
          <w:rFonts w:ascii="仿宋" w:eastAsia="仿宋" w:hAnsi="仿宋" w:hint="eastAsia"/>
          <w:bCs/>
          <w:sz w:val="28"/>
          <w:szCs w:val="28"/>
        </w:rPr>
        <w:t>基金</w:t>
      </w:r>
      <w:r>
        <w:rPr>
          <w:rFonts w:ascii="仿宋" w:eastAsia="仿宋" w:hAnsi="仿宋" w:hint="eastAsia"/>
          <w:bCs/>
          <w:sz w:val="28"/>
          <w:szCs w:val="28"/>
        </w:rPr>
        <w:t>费用</w:t>
      </w:r>
      <w:bookmarkEnd w:id="48"/>
      <w:bookmarkEnd w:id="49"/>
      <w:bookmarkEnd w:id="50"/>
    </w:p>
    <w:p w14:paraId="2B85A21F" w14:textId="565AADF3" w:rsidR="00D94EA1" w:rsidRDefault="00155684">
      <w:pPr>
        <w:pStyle w:val="21"/>
        <w:rPr>
          <w:rFonts w:ascii="仿宋" w:eastAsia="仿宋" w:hAnsi="仿宋"/>
          <w:color w:val="000000"/>
          <w:sz w:val="28"/>
          <w:szCs w:val="28"/>
        </w:rPr>
      </w:pPr>
      <w:bookmarkStart w:id="51" w:name="_Hlt88827255"/>
      <w:bookmarkEnd w:id="51"/>
      <w:r>
        <w:rPr>
          <w:rFonts w:ascii="仿宋" w:eastAsia="仿宋" w:hAnsi="仿宋" w:hint="eastAsia"/>
          <w:color w:val="000000"/>
          <w:sz w:val="28"/>
          <w:szCs w:val="28"/>
        </w:rPr>
        <w:t>11.1</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管理费的计提比例和计提方法</w:t>
      </w:r>
    </w:p>
    <w:p w14:paraId="40A94D0A" w14:textId="47C8F141"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本</w:t>
      </w:r>
      <w:r w:rsidR="00250468">
        <w:rPr>
          <w:rFonts w:ascii="仿宋" w:eastAsia="仿宋" w:hAnsi="仿宋" w:hint="eastAsia"/>
          <w:color w:val="000000"/>
          <w:sz w:val="28"/>
          <w:szCs w:val="28"/>
        </w:rPr>
        <w:t>基金</w:t>
      </w:r>
      <w:r>
        <w:rPr>
          <w:rFonts w:ascii="仿宋" w:eastAsia="仿宋" w:hAnsi="仿宋" w:hint="eastAsia"/>
          <w:color w:val="000000"/>
          <w:sz w:val="28"/>
          <w:szCs w:val="28"/>
        </w:rPr>
        <w:t>的管理费按前一日</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资产净值0.</w:t>
      </w:r>
      <w:r w:rsidR="00697363">
        <w:rPr>
          <w:rFonts w:ascii="仿宋" w:eastAsia="仿宋" w:hAnsi="仿宋"/>
          <w:color w:val="000000"/>
          <w:sz w:val="28"/>
          <w:szCs w:val="28"/>
        </w:rPr>
        <w:t>3</w:t>
      </w:r>
      <w:r>
        <w:rPr>
          <w:rFonts w:ascii="仿宋" w:eastAsia="仿宋" w:hAnsi="仿宋" w:hint="eastAsia"/>
          <w:color w:val="000000"/>
          <w:sz w:val="28"/>
          <w:szCs w:val="28"/>
        </w:rPr>
        <w:t>%年费率计提。管理费的计算方法如下：</w:t>
      </w:r>
    </w:p>
    <w:p w14:paraId="39FD40F0" w14:textId="02DC2A3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H＝E×0.</w:t>
      </w:r>
      <w:r w:rsidR="00697363">
        <w:rPr>
          <w:rFonts w:ascii="仿宋" w:eastAsia="仿宋" w:hAnsi="仿宋"/>
          <w:color w:val="000000"/>
          <w:sz w:val="28"/>
          <w:szCs w:val="28"/>
        </w:rPr>
        <w:t>3</w:t>
      </w:r>
      <w:r>
        <w:rPr>
          <w:rFonts w:ascii="仿宋" w:eastAsia="仿宋" w:hAnsi="仿宋" w:hint="eastAsia"/>
          <w:color w:val="000000"/>
          <w:sz w:val="28"/>
          <w:szCs w:val="28"/>
        </w:rPr>
        <w:t>%÷当年天数</w:t>
      </w:r>
    </w:p>
    <w:p w14:paraId="43B11BE4" w14:textId="6FE19C53"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H为每日应计提的</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管理费</w:t>
      </w:r>
    </w:p>
    <w:p w14:paraId="7C87D876" w14:textId="3D3718FC"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E为前一日的</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资产净值</w:t>
      </w:r>
    </w:p>
    <w:p w14:paraId="02881085" w14:textId="67D57CDA" w:rsidR="00D94EA1" w:rsidRDefault="00250468">
      <w:pPr>
        <w:pStyle w:val="21"/>
        <w:rPr>
          <w:rFonts w:ascii="仿宋" w:eastAsia="仿宋" w:hAnsi="仿宋"/>
          <w:color w:val="000000"/>
          <w:sz w:val="28"/>
          <w:szCs w:val="28"/>
        </w:rPr>
      </w:pPr>
      <w:bookmarkStart w:id="52" w:name="_Hlk5809326"/>
      <w:r>
        <w:rPr>
          <w:rFonts w:ascii="仿宋" w:eastAsia="仿宋" w:hAnsi="仿宋" w:hint="eastAsia"/>
          <w:color w:val="000000"/>
          <w:sz w:val="28"/>
          <w:szCs w:val="28"/>
        </w:rPr>
        <w:t>基金</w:t>
      </w:r>
      <w:r w:rsidR="00155684">
        <w:rPr>
          <w:rFonts w:ascii="仿宋" w:eastAsia="仿宋" w:hAnsi="仿宋" w:hint="eastAsia"/>
          <w:color w:val="000000"/>
          <w:sz w:val="28"/>
          <w:szCs w:val="28"/>
        </w:rPr>
        <w:t>管理费每日计算，逐日累计至每月月底，按月支付，由</w:t>
      </w:r>
      <w:r w:rsidR="009D2217" w:rsidRPr="009D2217">
        <w:rPr>
          <w:rFonts w:ascii="仿宋" w:eastAsia="仿宋" w:hAnsi="仿宋" w:hint="eastAsia"/>
          <w:color w:val="000000"/>
          <w:sz w:val="28"/>
          <w:szCs w:val="28"/>
        </w:rPr>
        <w:t>基金</w:t>
      </w:r>
      <w:r w:rsidR="00155684">
        <w:rPr>
          <w:rFonts w:ascii="仿宋" w:eastAsia="仿宋" w:hAnsi="仿宋" w:hint="eastAsia"/>
          <w:color w:val="000000"/>
          <w:sz w:val="28"/>
          <w:szCs w:val="28"/>
        </w:rPr>
        <w:t>托管人根据</w:t>
      </w:r>
      <w:r w:rsidR="00A92CBC" w:rsidRPr="00A92CBC">
        <w:rPr>
          <w:rFonts w:ascii="仿宋" w:eastAsia="仿宋" w:hAnsi="仿宋" w:hint="eastAsia"/>
          <w:color w:val="000000"/>
          <w:sz w:val="28"/>
          <w:szCs w:val="28"/>
        </w:rPr>
        <w:t>基金</w:t>
      </w:r>
      <w:r w:rsidR="00155684">
        <w:rPr>
          <w:rFonts w:ascii="仿宋" w:eastAsia="仿宋" w:hAnsi="仿宋" w:hint="eastAsia"/>
          <w:color w:val="000000"/>
          <w:sz w:val="28"/>
          <w:szCs w:val="28"/>
        </w:rPr>
        <w:t>管理人的指令并</w:t>
      </w:r>
      <w:r w:rsidR="00155684">
        <w:rPr>
          <w:rFonts w:ascii="仿宋" w:eastAsia="仿宋" w:hAnsi="仿宋"/>
          <w:color w:val="000000"/>
          <w:sz w:val="28"/>
          <w:szCs w:val="28"/>
        </w:rPr>
        <w:t>进行复核后</w:t>
      </w:r>
      <w:r w:rsidR="00155684">
        <w:rPr>
          <w:rFonts w:ascii="仿宋" w:eastAsia="仿宋" w:hAnsi="仿宋" w:hint="eastAsia"/>
          <w:color w:val="000000"/>
          <w:sz w:val="28"/>
          <w:szCs w:val="28"/>
        </w:rPr>
        <w:t>，于次月前5个工作日内从</w:t>
      </w:r>
      <w:r>
        <w:rPr>
          <w:rFonts w:ascii="仿宋" w:eastAsia="仿宋" w:hAnsi="仿宋" w:hint="eastAsia"/>
          <w:color w:val="000000"/>
          <w:sz w:val="28"/>
          <w:szCs w:val="28"/>
        </w:rPr>
        <w:t>基金</w:t>
      </w:r>
      <w:r w:rsidR="00155684">
        <w:rPr>
          <w:rFonts w:ascii="仿宋" w:eastAsia="仿宋" w:hAnsi="仿宋" w:hint="eastAsia"/>
          <w:color w:val="000000"/>
          <w:sz w:val="28"/>
          <w:szCs w:val="28"/>
        </w:rPr>
        <w:t>资产中一次性支付。若遇法定节假日、休息日或不可抗力致使无法按时支付的，</w:t>
      </w:r>
      <w:r w:rsidR="006E412A" w:rsidRPr="006E412A">
        <w:rPr>
          <w:rFonts w:ascii="仿宋" w:eastAsia="仿宋" w:hAnsi="仿宋" w:hint="eastAsia"/>
          <w:bCs/>
          <w:color w:val="000000"/>
          <w:sz w:val="28"/>
          <w:szCs w:val="28"/>
        </w:rPr>
        <w:t>支付日期顺延</w:t>
      </w:r>
      <w:r w:rsidR="00155684">
        <w:rPr>
          <w:rFonts w:ascii="仿宋" w:eastAsia="仿宋" w:hAnsi="仿宋" w:hint="eastAsia"/>
          <w:color w:val="000000"/>
          <w:sz w:val="28"/>
          <w:szCs w:val="28"/>
        </w:rPr>
        <w:t>。</w:t>
      </w:r>
      <w:bookmarkEnd w:id="52"/>
    </w:p>
    <w:p w14:paraId="38EE764A" w14:textId="30DD20B5"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11.2</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托管费的计提比例和计提方法</w:t>
      </w:r>
    </w:p>
    <w:p w14:paraId="2F3CC2A9" w14:textId="65C34F0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本</w:t>
      </w:r>
      <w:r w:rsidR="00250468">
        <w:rPr>
          <w:rFonts w:ascii="仿宋" w:eastAsia="仿宋" w:hAnsi="仿宋" w:hint="eastAsia"/>
          <w:color w:val="000000"/>
          <w:sz w:val="28"/>
          <w:szCs w:val="28"/>
        </w:rPr>
        <w:t>基金</w:t>
      </w:r>
      <w:r>
        <w:rPr>
          <w:rFonts w:ascii="仿宋" w:eastAsia="仿宋" w:hAnsi="仿宋" w:hint="eastAsia"/>
          <w:color w:val="000000"/>
          <w:sz w:val="28"/>
          <w:szCs w:val="28"/>
        </w:rPr>
        <w:t>的托管费按前一日</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资产净值的0.1%的年费率计提。托管费的计算方法如下：</w:t>
      </w:r>
    </w:p>
    <w:p w14:paraId="4904ACB4"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H＝E×0.1%÷当年天数</w:t>
      </w:r>
    </w:p>
    <w:p w14:paraId="53625107" w14:textId="10BCA434"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H为每日应计提的</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托管费</w:t>
      </w:r>
    </w:p>
    <w:p w14:paraId="7DCB5900" w14:textId="2FF429BF"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E为前一日的</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资产净值</w:t>
      </w:r>
    </w:p>
    <w:p w14:paraId="7D223E92" w14:textId="52BB7120"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托管费每日计算，逐日累计至每月月底，按月支付，由</w:t>
      </w:r>
      <w:r w:rsidR="00822F54" w:rsidRPr="00822F54">
        <w:rPr>
          <w:rFonts w:ascii="仿宋" w:eastAsia="仿宋" w:hAnsi="仿宋" w:hint="eastAsia"/>
          <w:color w:val="000000"/>
          <w:sz w:val="28"/>
          <w:szCs w:val="28"/>
        </w:rPr>
        <w:t>基金</w:t>
      </w:r>
      <w:r w:rsidR="00155684">
        <w:rPr>
          <w:rFonts w:ascii="仿宋" w:eastAsia="仿宋" w:hAnsi="仿宋" w:hint="eastAsia"/>
          <w:color w:val="000000"/>
          <w:sz w:val="28"/>
          <w:szCs w:val="28"/>
        </w:rPr>
        <w:t>托管人根据</w:t>
      </w:r>
      <w:r w:rsidR="00F82FB6" w:rsidRPr="00F82FB6">
        <w:rPr>
          <w:rFonts w:ascii="仿宋" w:eastAsia="仿宋" w:hAnsi="仿宋" w:hint="eastAsia"/>
          <w:color w:val="000000"/>
          <w:sz w:val="28"/>
          <w:szCs w:val="28"/>
        </w:rPr>
        <w:t>基金</w:t>
      </w:r>
      <w:r w:rsidR="00155684">
        <w:rPr>
          <w:rFonts w:ascii="仿宋" w:eastAsia="仿宋" w:hAnsi="仿宋" w:hint="eastAsia"/>
          <w:color w:val="000000"/>
          <w:sz w:val="28"/>
          <w:szCs w:val="28"/>
        </w:rPr>
        <w:t>管理人的指令并</w:t>
      </w:r>
      <w:r w:rsidR="00155684">
        <w:rPr>
          <w:rFonts w:ascii="仿宋" w:eastAsia="仿宋" w:hAnsi="仿宋"/>
          <w:color w:val="000000"/>
          <w:sz w:val="28"/>
          <w:szCs w:val="28"/>
        </w:rPr>
        <w:t>进行复核后</w:t>
      </w:r>
      <w:r w:rsidR="00155684">
        <w:rPr>
          <w:rFonts w:ascii="仿宋" w:eastAsia="仿宋" w:hAnsi="仿宋" w:hint="eastAsia"/>
          <w:color w:val="000000"/>
          <w:sz w:val="28"/>
          <w:szCs w:val="28"/>
        </w:rPr>
        <w:t xml:space="preserve">，于次月前 5 </w:t>
      </w:r>
      <w:proofErr w:type="gramStart"/>
      <w:r w:rsidR="00155684">
        <w:rPr>
          <w:rFonts w:ascii="仿宋" w:eastAsia="仿宋" w:hAnsi="仿宋" w:hint="eastAsia"/>
          <w:color w:val="000000"/>
          <w:sz w:val="28"/>
          <w:szCs w:val="28"/>
        </w:rPr>
        <w:t>个</w:t>
      </w:r>
      <w:proofErr w:type="gramEnd"/>
      <w:r w:rsidR="00155684">
        <w:rPr>
          <w:rFonts w:ascii="仿宋" w:eastAsia="仿宋" w:hAnsi="仿宋" w:hint="eastAsia"/>
          <w:color w:val="000000"/>
          <w:sz w:val="28"/>
          <w:szCs w:val="28"/>
        </w:rPr>
        <w:t>工作日内从</w:t>
      </w:r>
      <w:r>
        <w:rPr>
          <w:rFonts w:ascii="仿宋" w:eastAsia="仿宋" w:hAnsi="仿宋" w:hint="eastAsia"/>
          <w:color w:val="000000"/>
          <w:sz w:val="28"/>
          <w:szCs w:val="28"/>
        </w:rPr>
        <w:t>基金</w:t>
      </w:r>
      <w:r w:rsidR="00155684">
        <w:rPr>
          <w:rFonts w:ascii="仿宋" w:eastAsia="仿宋" w:hAnsi="仿宋" w:hint="eastAsia"/>
          <w:color w:val="000000"/>
          <w:sz w:val="28"/>
          <w:szCs w:val="28"/>
        </w:rPr>
        <w:t>资产中一次性支付。若遇法定节假日、休息日或不可抗力致使无法按时支付的，</w:t>
      </w:r>
      <w:r w:rsidR="006E412A" w:rsidRPr="006E412A">
        <w:rPr>
          <w:rFonts w:ascii="仿宋" w:eastAsia="仿宋" w:hAnsi="仿宋" w:hint="eastAsia"/>
          <w:bCs/>
          <w:color w:val="000000"/>
          <w:sz w:val="28"/>
          <w:szCs w:val="28"/>
        </w:rPr>
        <w:t>支付日期顺延</w:t>
      </w:r>
      <w:r w:rsidR="00155684">
        <w:rPr>
          <w:rFonts w:ascii="仿宋" w:eastAsia="仿宋" w:hAnsi="仿宋" w:hint="eastAsia"/>
          <w:color w:val="000000"/>
          <w:sz w:val="28"/>
          <w:szCs w:val="28"/>
        </w:rPr>
        <w:t>。</w:t>
      </w:r>
    </w:p>
    <w:p w14:paraId="25C764B2" w14:textId="7BEFB276" w:rsidR="00D94EA1" w:rsidRDefault="00155684">
      <w:pPr>
        <w:pStyle w:val="21"/>
        <w:rPr>
          <w:rFonts w:ascii="仿宋" w:eastAsia="仿宋" w:hAnsi="仿宋"/>
          <w:color w:val="000000"/>
          <w:sz w:val="28"/>
          <w:szCs w:val="28"/>
        </w:rPr>
      </w:pPr>
      <w:r>
        <w:rPr>
          <w:rFonts w:ascii="仿宋" w:eastAsia="仿宋" w:hAnsi="仿宋"/>
          <w:color w:val="000000"/>
          <w:sz w:val="28"/>
          <w:szCs w:val="28"/>
        </w:rPr>
        <w:t>11.3</w:t>
      </w:r>
      <w:r w:rsidR="00250468">
        <w:rPr>
          <w:rFonts w:ascii="仿宋" w:eastAsia="仿宋" w:hAnsi="仿宋" w:hint="eastAsia"/>
          <w:color w:val="000000"/>
          <w:sz w:val="28"/>
          <w:szCs w:val="28"/>
        </w:rPr>
        <w:t>基金</w:t>
      </w:r>
      <w:r>
        <w:rPr>
          <w:rFonts w:ascii="仿宋" w:eastAsia="仿宋" w:hAnsi="仿宋" w:hint="eastAsia"/>
          <w:color w:val="000000"/>
          <w:sz w:val="28"/>
          <w:szCs w:val="28"/>
        </w:rPr>
        <w:t>销售服务费的计提比例和计提方法</w:t>
      </w:r>
    </w:p>
    <w:p w14:paraId="09070A59" w14:textId="3D50A989"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销售服务费可用于本基金市场推广、销售以及基金份额持有人服务等各项费用。本基金A类基金份额不收取销售服务费，C类基金份额的销售服务费年费率为0.</w:t>
      </w:r>
      <w:r w:rsidR="00103735">
        <w:rPr>
          <w:rFonts w:ascii="仿宋" w:eastAsia="仿宋" w:hAnsi="仿宋"/>
          <w:bCs/>
          <w:color w:val="000000"/>
          <w:sz w:val="28"/>
          <w:szCs w:val="28"/>
        </w:rPr>
        <w:t>3</w:t>
      </w:r>
      <w:r w:rsidRPr="006E412A">
        <w:rPr>
          <w:rFonts w:ascii="仿宋" w:eastAsia="仿宋" w:hAnsi="仿宋" w:hint="eastAsia"/>
          <w:bCs/>
          <w:color w:val="000000"/>
          <w:sz w:val="28"/>
          <w:szCs w:val="28"/>
        </w:rPr>
        <w:t>%。</w:t>
      </w:r>
      <w:r w:rsidR="00144D0C" w:rsidRPr="00144D0C">
        <w:rPr>
          <w:rFonts w:ascii="仿宋" w:eastAsia="仿宋" w:hAnsi="仿宋" w:hint="eastAsia"/>
          <w:bCs/>
          <w:color w:val="000000"/>
          <w:sz w:val="28"/>
          <w:szCs w:val="28"/>
        </w:rPr>
        <w:t>C类基金份额的销售服务费按前一日C类基金份额的基金资产净值的</w:t>
      </w:r>
      <w:bookmarkStart w:id="53" w:name="OLE_LINK39"/>
      <w:bookmarkStart w:id="54" w:name="OLE_LINK40"/>
      <w:r w:rsidR="00144D0C" w:rsidRPr="00144D0C">
        <w:rPr>
          <w:rFonts w:ascii="仿宋" w:eastAsia="仿宋" w:hAnsi="仿宋" w:hint="eastAsia"/>
          <w:bCs/>
          <w:color w:val="000000"/>
          <w:sz w:val="28"/>
          <w:szCs w:val="28"/>
        </w:rPr>
        <w:t>0.</w:t>
      </w:r>
      <w:r w:rsidR="00103735">
        <w:rPr>
          <w:rFonts w:ascii="仿宋" w:eastAsia="仿宋" w:hAnsi="仿宋"/>
          <w:bCs/>
          <w:color w:val="000000"/>
          <w:sz w:val="28"/>
          <w:szCs w:val="28"/>
        </w:rPr>
        <w:t>3</w:t>
      </w:r>
      <w:r w:rsidR="00144D0C" w:rsidRPr="00144D0C">
        <w:rPr>
          <w:rFonts w:ascii="仿宋" w:eastAsia="仿宋" w:hAnsi="仿宋" w:hint="eastAsia"/>
          <w:bCs/>
          <w:color w:val="000000"/>
          <w:sz w:val="28"/>
          <w:szCs w:val="28"/>
        </w:rPr>
        <w:t>%</w:t>
      </w:r>
      <w:bookmarkEnd w:id="53"/>
      <w:bookmarkEnd w:id="54"/>
      <w:r w:rsidR="00144D0C" w:rsidRPr="00144D0C">
        <w:rPr>
          <w:rFonts w:ascii="仿宋" w:eastAsia="仿宋" w:hAnsi="仿宋" w:hint="eastAsia"/>
          <w:bCs/>
          <w:color w:val="000000"/>
          <w:sz w:val="28"/>
          <w:szCs w:val="28"/>
        </w:rPr>
        <w:t>年费率计提。</w:t>
      </w:r>
      <w:r w:rsidRPr="006E412A">
        <w:rPr>
          <w:rFonts w:ascii="仿宋" w:eastAsia="仿宋" w:hAnsi="仿宋" w:hint="eastAsia"/>
          <w:bCs/>
          <w:color w:val="000000"/>
          <w:sz w:val="28"/>
          <w:szCs w:val="28"/>
        </w:rPr>
        <w:t>计算方法如下：</w:t>
      </w:r>
    </w:p>
    <w:p w14:paraId="6E24BEB0" w14:textId="56825B3B"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H＝E×</w:t>
      </w:r>
      <w:r w:rsidR="00F82FB6" w:rsidRPr="006E412A">
        <w:rPr>
          <w:rFonts w:ascii="仿宋" w:eastAsia="仿宋" w:hAnsi="仿宋" w:hint="eastAsia"/>
          <w:bCs/>
          <w:color w:val="000000"/>
          <w:sz w:val="28"/>
          <w:szCs w:val="28"/>
        </w:rPr>
        <w:t>0.</w:t>
      </w:r>
      <w:r w:rsidR="00103735">
        <w:rPr>
          <w:rFonts w:ascii="仿宋" w:eastAsia="仿宋" w:hAnsi="仿宋"/>
          <w:bCs/>
          <w:color w:val="000000"/>
          <w:sz w:val="28"/>
          <w:szCs w:val="28"/>
        </w:rPr>
        <w:t>3</w:t>
      </w:r>
      <w:r w:rsidR="00F82FB6" w:rsidRPr="006E412A">
        <w:rPr>
          <w:rFonts w:ascii="仿宋" w:eastAsia="仿宋" w:hAnsi="仿宋" w:hint="eastAsia"/>
          <w:bCs/>
          <w:color w:val="000000"/>
          <w:sz w:val="28"/>
          <w:szCs w:val="28"/>
        </w:rPr>
        <w:t>%</w:t>
      </w:r>
      <w:r w:rsidRPr="006E412A">
        <w:rPr>
          <w:rFonts w:ascii="仿宋" w:eastAsia="仿宋" w:hAnsi="仿宋" w:hint="eastAsia"/>
          <w:bCs/>
          <w:color w:val="000000"/>
          <w:sz w:val="28"/>
          <w:szCs w:val="28"/>
        </w:rPr>
        <w:t>÷当年天数</w:t>
      </w:r>
    </w:p>
    <w:p w14:paraId="12B45549" w14:textId="1D9B7AA1"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H为</w:t>
      </w:r>
      <w:r w:rsidR="00EF293A" w:rsidRPr="00EF293A">
        <w:rPr>
          <w:rFonts w:ascii="仿宋" w:eastAsia="仿宋" w:hAnsi="仿宋" w:hint="eastAsia"/>
          <w:bCs/>
          <w:color w:val="000000"/>
          <w:sz w:val="28"/>
          <w:szCs w:val="28"/>
        </w:rPr>
        <w:t>C类</w:t>
      </w:r>
      <w:r w:rsidRPr="006E412A">
        <w:rPr>
          <w:rFonts w:ascii="仿宋" w:eastAsia="仿宋" w:hAnsi="仿宋" w:hint="eastAsia"/>
          <w:bCs/>
          <w:color w:val="000000"/>
          <w:sz w:val="28"/>
          <w:szCs w:val="28"/>
        </w:rPr>
        <w:t>基金份额每日应计提的销售服务费</w:t>
      </w:r>
    </w:p>
    <w:p w14:paraId="2B388200" w14:textId="70BC3E3D" w:rsidR="006E412A" w:rsidRPr="006E412A" w:rsidRDefault="006E412A" w:rsidP="006E412A">
      <w:pPr>
        <w:pStyle w:val="21"/>
        <w:rPr>
          <w:rFonts w:ascii="仿宋" w:eastAsia="仿宋" w:hAnsi="仿宋"/>
          <w:bCs/>
          <w:color w:val="000000"/>
          <w:sz w:val="28"/>
          <w:szCs w:val="28"/>
        </w:rPr>
      </w:pPr>
      <w:r w:rsidRPr="006E412A">
        <w:rPr>
          <w:rFonts w:ascii="仿宋" w:eastAsia="仿宋" w:hAnsi="仿宋" w:hint="eastAsia"/>
          <w:bCs/>
          <w:color w:val="000000"/>
          <w:sz w:val="28"/>
          <w:szCs w:val="28"/>
        </w:rPr>
        <w:t>E为</w:t>
      </w:r>
      <w:r w:rsidR="00EF293A" w:rsidRPr="00EF293A">
        <w:rPr>
          <w:rFonts w:ascii="仿宋" w:eastAsia="仿宋" w:hAnsi="仿宋" w:hint="eastAsia"/>
          <w:bCs/>
          <w:color w:val="000000"/>
          <w:sz w:val="28"/>
          <w:szCs w:val="28"/>
        </w:rPr>
        <w:t>C类</w:t>
      </w:r>
      <w:r w:rsidRPr="006E412A">
        <w:rPr>
          <w:rFonts w:ascii="仿宋" w:eastAsia="仿宋" w:hAnsi="仿宋" w:hint="eastAsia"/>
          <w:bCs/>
          <w:color w:val="000000"/>
          <w:sz w:val="28"/>
          <w:szCs w:val="28"/>
        </w:rPr>
        <w:t>基金份额前一日</w:t>
      </w:r>
      <w:r w:rsidR="005B1FAF">
        <w:rPr>
          <w:rFonts w:ascii="仿宋" w:eastAsia="仿宋" w:hAnsi="仿宋" w:hint="eastAsia"/>
          <w:bCs/>
          <w:color w:val="000000"/>
          <w:sz w:val="28"/>
          <w:szCs w:val="28"/>
        </w:rPr>
        <w:t>的</w:t>
      </w:r>
      <w:r w:rsidRPr="006E412A">
        <w:rPr>
          <w:rFonts w:ascii="仿宋" w:eastAsia="仿宋" w:hAnsi="仿宋" w:hint="eastAsia"/>
          <w:bCs/>
          <w:color w:val="000000"/>
          <w:sz w:val="28"/>
          <w:szCs w:val="28"/>
        </w:rPr>
        <w:t>基金资产净值</w:t>
      </w:r>
    </w:p>
    <w:p w14:paraId="19F805F5" w14:textId="12EB2C26"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销售服务费每日计算，逐日累计至每个月月底，按月支付，由</w:t>
      </w:r>
      <w:r w:rsidR="005B1FAF" w:rsidRPr="005B1FAF">
        <w:rPr>
          <w:rFonts w:ascii="仿宋" w:eastAsia="仿宋" w:hAnsi="仿宋" w:hint="eastAsia"/>
          <w:color w:val="000000"/>
          <w:sz w:val="28"/>
          <w:szCs w:val="28"/>
        </w:rPr>
        <w:t>基金</w:t>
      </w:r>
      <w:r>
        <w:rPr>
          <w:rFonts w:ascii="仿宋" w:eastAsia="仿宋" w:hAnsi="仿宋" w:hint="eastAsia"/>
          <w:color w:val="000000"/>
          <w:sz w:val="28"/>
          <w:szCs w:val="28"/>
        </w:rPr>
        <w:t>托管人根据</w:t>
      </w:r>
      <w:r w:rsidR="005B1FAF" w:rsidRPr="005B1FAF">
        <w:rPr>
          <w:rFonts w:ascii="仿宋" w:eastAsia="仿宋" w:hAnsi="仿宋" w:hint="eastAsia"/>
          <w:color w:val="000000"/>
          <w:sz w:val="28"/>
          <w:szCs w:val="28"/>
        </w:rPr>
        <w:t>基金</w:t>
      </w:r>
      <w:r>
        <w:rPr>
          <w:rFonts w:ascii="仿宋" w:eastAsia="仿宋" w:hAnsi="仿宋" w:hint="eastAsia"/>
          <w:color w:val="000000"/>
          <w:sz w:val="28"/>
          <w:szCs w:val="28"/>
        </w:rPr>
        <w:t>管理人的指令并</w:t>
      </w:r>
      <w:r>
        <w:rPr>
          <w:rFonts w:ascii="仿宋" w:eastAsia="仿宋" w:hAnsi="仿宋"/>
          <w:color w:val="000000"/>
          <w:sz w:val="28"/>
          <w:szCs w:val="28"/>
        </w:rPr>
        <w:t>进行复核后</w:t>
      </w:r>
      <w:r>
        <w:rPr>
          <w:rFonts w:ascii="仿宋" w:eastAsia="仿宋" w:hAnsi="仿宋" w:hint="eastAsia"/>
          <w:color w:val="000000"/>
          <w:sz w:val="28"/>
          <w:szCs w:val="28"/>
        </w:rPr>
        <w:t xml:space="preserve">，于次月前 5 </w:t>
      </w:r>
      <w:proofErr w:type="gramStart"/>
      <w:r>
        <w:rPr>
          <w:rFonts w:ascii="仿宋" w:eastAsia="仿宋" w:hAnsi="仿宋" w:hint="eastAsia"/>
          <w:color w:val="000000"/>
          <w:sz w:val="28"/>
          <w:szCs w:val="28"/>
        </w:rPr>
        <w:t>个</w:t>
      </w:r>
      <w:proofErr w:type="gramEnd"/>
      <w:r>
        <w:rPr>
          <w:rFonts w:ascii="仿宋" w:eastAsia="仿宋" w:hAnsi="仿宋" w:hint="eastAsia"/>
          <w:color w:val="000000"/>
          <w:sz w:val="28"/>
          <w:szCs w:val="28"/>
        </w:rPr>
        <w:t>工作日内从</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资产中一次性支付。若遇法定节假日、休息日或不可抗力致使无法按时支付的，</w:t>
      </w:r>
      <w:r w:rsidR="00E16E39" w:rsidRPr="00E16E39">
        <w:rPr>
          <w:rFonts w:ascii="仿宋" w:eastAsia="仿宋" w:hAnsi="仿宋" w:hint="eastAsia"/>
          <w:color w:val="000000"/>
          <w:sz w:val="28"/>
          <w:szCs w:val="28"/>
        </w:rPr>
        <w:t>支付日期</w:t>
      </w:r>
      <w:r>
        <w:rPr>
          <w:rFonts w:ascii="仿宋" w:eastAsia="仿宋" w:hAnsi="仿宋" w:hint="eastAsia"/>
          <w:color w:val="000000"/>
          <w:sz w:val="28"/>
          <w:szCs w:val="28"/>
        </w:rPr>
        <w:t>顺延。</w:t>
      </w:r>
    </w:p>
    <w:p w14:paraId="5B093AF4" w14:textId="4C7B4C18"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11.</w:t>
      </w:r>
      <w:r>
        <w:rPr>
          <w:rFonts w:ascii="仿宋" w:eastAsia="仿宋" w:hAnsi="仿宋"/>
          <w:color w:val="000000"/>
          <w:sz w:val="28"/>
          <w:szCs w:val="28"/>
        </w:rPr>
        <w:t>4</w:t>
      </w:r>
      <w:r>
        <w:rPr>
          <w:rFonts w:ascii="仿宋" w:eastAsia="仿宋" w:hAnsi="仿宋" w:hint="eastAsia"/>
          <w:color w:val="000000"/>
          <w:sz w:val="28"/>
          <w:szCs w:val="28"/>
        </w:rPr>
        <w:t>为</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财产及</w:t>
      </w:r>
      <w:r w:rsidR="00250468">
        <w:rPr>
          <w:rFonts w:ascii="仿宋" w:eastAsia="仿宋" w:hAnsi="仿宋" w:hint="eastAsia"/>
          <w:color w:val="000000"/>
          <w:sz w:val="28"/>
          <w:szCs w:val="28"/>
        </w:rPr>
        <w:t>基金</w:t>
      </w:r>
      <w:r>
        <w:rPr>
          <w:rFonts w:ascii="仿宋" w:eastAsia="仿宋" w:hAnsi="仿宋" w:hint="eastAsia"/>
          <w:color w:val="000000"/>
          <w:sz w:val="28"/>
          <w:szCs w:val="28"/>
        </w:rPr>
        <w:t>运作所开立账户的开户费和维护费、银行汇划费用、证券/期货</w:t>
      </w:r>
      <w:r w:rsidR="00854621">
        <w:rPr>
          <w:rFonts w:ascii="仿宋" w:eastAsia="仿宋" w:hAnsi="仿宋" w:hint="eastAsia"/>
          <w:color w:val="000000"/>
          <w:sz w:val="28"/>
          <w:szCs w:val="28"/>
        </w:rPr>
        <w:t>/信用衍生品</w:t>
      </w:r>
      <w:r>
        <w:rPr>
          <w:rFonts w:ascii="仿宋" w:eastAsia="仿宋" w:hAnsi="仿宋" w:hint="eastAsia"/>
          <w:color w:val="000000"/>
          <w:sz w:val="28"/>
          <w:szCs w:val="28"/>
        </w:rPr>
        <w:t>交易费用、除法律法规、中国证监会另有</w:t>
      </w:r>
      <w:r>
        <w:rPr>
          <w:rFonts w:ascii="仿宋" w:eastAsia="仿宋" w:hAnsi="仿宋" w:hint="eastAsia"/>
          <w:color w:val="000000"/>
          <w:sz w:val="28"/>
          <w:szCs w:val="28"/>
        </w:rPr>
        <w:lastRenderedPageBreak/>
        <w:t>规定外，</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合同生效后与</w:t>
      </w:r>
      <w:r w:rsidR="00250468">
        <w:rPr>
          <w:rFonts w:ascii="仿宋" w:eastAsia="仿宋" w:hAnsi="仿宋" w:hint="eastAsia"/>
          <w:color w:val="000000"/>
          <w:sz w:val="28"/>
          <w:szCs w:val="28"/>
        </w:rPr>
        <w:t>基金</w:t>
      </w:r>
      <w:r>
        <w:rPr>
          <w:rFonts w:ascii="仿宋" w:eastAsia="仿宋" w:hAnsi="仿宋" w:hint="eastAsia"/>
          <w:color w:val="000000"/>
          <w:sz w:val="28"/>
          <w:szCs w:val="28"/>
        </w:rPr>
        <w:t>相关的</w:t>
      </w:r>
      <w:r w:rsidR="00250468">
        <w:rPr>
          <w:rFonts w:ascii="仿宋" w:eastAsia="仿宋" w:hAnsi="仿宋" w:hint="eastAsia"/>
          <w:color w:val="000000"/>
          <w:sz w:val="28"/>
          <w:szCs w:val="28"/>
        </w:rPr>
        <w:t>基金</w:t>
      </w:r>
      <w:r>
        <w:rPr>
          <w:rFonts w:ascii="仿宋" w:eastAsia="仿宋" w:hAnsi="仿宋" w:hint="eastAsia"/>
          <w:color w:val="000000"/>
          <w:sz w:val="28"/>
          <w:szCs w:val="28"/>
        </w:rPr>
        <w:t>信息披露费用、</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份额持有人大会费用、</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合同生效后与</w:t>
      </w:r>
      <w:r w:rsidR="00250468">
        <w:rPr>
          <w:rFonts w:ascii="仿宋" w:eastAsia="仿宋" w:hAnsi="仿宋" w:hint="eastAsia"/>
          <w:color w:val="000000"/>
          <w:sz w:val="28"/>
          <w:szCs w:val="28"/>
        </w:rPr>
        <w:t>基金</w:t>
      </w:r>
      <w:r>
        <w:rPr>
          <w:rFonts w:ascii="仿宋" w:eastAsia="仿宋" w:hAnsi="仿宋" w:hint="eastAsia"/>
          <w:color w:val="000000"/>
          <w:sz w:val="28"/>
          <w:szCs w:val="28"/>
        </w:rPr>
        <w:t>相关的会计师费、律师费、仲裁费和诉讼费等根据有关法规、</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合同及相应协议的规定，由</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托管人按</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管理人的划款指令并根据费用实际支出金额支付，列入或摊入当期</w:t>
      </w:r>
      <w:r w:rsidR="00250468">
        <w:rPr>
          <w:rFonts w:ascii="仿宋" w:eastAsia="仿宋" w:hAnsi="仿宋" w:hint="eastAsia"/>
          <w:color w:val="000000"/>
          <w:sz w:val="28"/>
          <w:szCs w:val="28"/>
        </w:rPr>
        <w:t>基金</w:t>
      </w:r>
      <w:r>
        <w:rPr>
          <w:rFonts w:ascii="仿宋" w:eastAsia="仿宋" w:hAnsi="仿宋" w:hint="eastAsia"/>
          <w:color w:val="000000"/>
          <w:sz w:val="28"/>
          <w:szCs w:val="28"/>
        </w:rPr>
        <w:t>费用。</w:t>
      </w:r>
    </w:p>
    <w:p w14:paraId="0C279044" w14:textId="3122FFCC"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11.</w:t>
      </w:r>
      <w:r>
        <w:rPr>
          <w:rFonts w:ascii="仿宋" w:eastAsia="仿宋" w:hAnsi="仿宋"/>
          <w:color w:val="000000"/>
          <w:sz w:val="28"/>
          <w:szCs w:val="28"/>
        </w:rPr>
        <w:t>5不列入</w:t>
      </w:r>
      <w:r w:rsidR="00250468">
        <w:rPr>
          <w:rFonts w:ascii="仿宋" w:eastAsia="仿宋" w:hAnsi="仿宋"/>
          <w:color w:val="000000"/>
          <w:sz w:val="28"/>
          <w:szCs w:val="28"/>
        </w:rPr>
        <w:t>基金</w:t>
      </w:r>
      <w:r>
        <w:rPr>
          <w:rFonts w:ascii="仿宋" w:eastAsia="仿宋" w:hAnsi="仿宋"/>
          <w:color w:val="000000"/>
          <w:sz w:val="28"/>
          <w:szCs w:val="28"/>
        </w:rPr>
        <w:t>费用的项目</w:t>
      </w:r>
      <w:r>
        <w:rPr>
          <w:rFonts w:ascii="仿宋" w:eastAsia="仿宋" w:hAnsi="仿宋" w:hint="eastAsia"/>
          <w:color w:val="000000"/>
          <w:sz w:val="28"/>
          <w:szCs w:val="28"/>
        </w:rPr>
        <w:t>：</w:t>
      </w:r>
    </w:p>
    <w:p w14:paraId="64D62A36" w14:textId="0A99BE30"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管理人与</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托管人因未履行或未完全履行义务导致的费用支出或</w:t>
      </w:r>
      <w:r>
        <w:rPr>
          <w:rFonts w:ascii="仿宋" w:eastAsia="仿宋" w:hAnsi="仿宋" w:hint="eastAsia"/>
          <w:color w:val="000000"/>
          <w:sz w:val="28"/>
          <w:szCs w:val="28"/>
        </w:rPr>
        <w:t>基金</w:t>
      </w:r>
      <w:r w:rsidR="00155684">
        <w:rPr>
          <w:rFonts w:ascii="仿宋" w:eastAsia="仿宋" w:hAnsi="仿宋" w:hint="eastAsia"/>
          <w:color w:val="000000"/>
          <w:sz w:val="28"/>
          <w:szCs w:val="28"/>
        </w:rPr>
        <w:t>财产的损失，以及</w:t>
      </w:r>
      <w:r w:rsidR="00155684" w:rsidRPr="00247DAC">
        <w:rPr>
          <w:rFonts w:ascii="仿宋" w:eastAsia="仿宋" w:hAnsi="仿宋" w:hint="eastAsia"/>
          <w:color w:val="000000"/>
          <w:sz w:val="28"/>
          <w:szCs w:val="28"/>
        </w:rPr>
        <w:t>处理与</w:t>
      </w:r>
      <w:r w:rsidRPr="00247DAC">
        <w:rPr>
          <w:rFonts w:ascii="仿宋" w:eastAsia="仿宋" w:hAnsi="仿宋" w:hint="eastAsia"/>
          <w:color w:val="000000"/>
          <w:sz w:val="28"/>
          <w:szCs w:val="28"/>
        </w:rPr>
        <w:t>基金</w:t>
      </w:r>
      <w:r w:rsidR="00155684" w:rsidRPr="00247DAC">
        <w:rPr>
          <w:rFonts w:ascii="仿宋" w:eastAsia="仿宋" w:hAnsi="仿宋" w:hint="eastAsia"/>
          <w:color w:val="000000"/>
          <w:sz w:val="28"/>
          <w:szCs w:val="28"/>
        </w:rPr>
        <w:t>运作无关的事项发生的费用等不列入</w:t>
      </w:r>
      <w:r w:rsidRPr="00247DAC">
        <w:rPr>
          <w:rFonts w:ascii="仿宋" w:eastAsia="仿宋" w:hAnsi="仿宋" w:hint="eastAsia"/>
          <w:color w:val="000000"/>
          <w:sz w:val="28"/>
          <w:szCs w:val="28"/>
        </w:rPr>
        <w:t>基金</w:t>
      </w:r>
      <w:r w:rsidR="00155684" w:rsidRPr="00247DAC">
        <w:rPr>
          <w:rFonts w:ascii="仿宋" w:eastAsia="仿宋" w:hAnsi="仿宋" w:hint="eastAsia"/>
          <w:color w:val="000000"/>
          <w:sz w:val="28"/>
          <w:szCs w:val="28"/>
        </w:rPr>
        <w:t>费用。其他根据相关法律法规及中国证监会的有关规定不得列入</w:t>
      </w:r>
      <w:r w:rsidRPr="00247DAC">
        <w:rPr>
          <w:rFonts w:ascii="仿宋" w:eastAsia="仿宋" w:hAnsi="仿宋" w:hint="eastAsia"/>
          <w:color w:val="000000"/>
          <w:sz w:val="28"/>
          <w:szCs w:val="28"/>
        </w:rPr>
        <w:t>基金</w:t>
      </w:r>
      <w:r w:rsidR="00155684" w:rsidRPr="00247DAC">
        <w:rPr>
          <w:rFonts w:ascii="仿宋" w:eastAsia="仿宋" w:hAnsi="仿宋" w:hint="eastAsia"/>
          <w:color w:val="000000"/>
          <w:sz w:val="28"/>
          <w:szCs w:val="28"/>
        </w:rPr>
        <w:t>费用的项目也不列入</w:t>
      </w:r>
      <w:r w:rsidRPr="00247DAC">
        <w:rPr>
          <w:rFonts w:ascii="仿宋" w:eastAsia="仿宋" w:hAnsi="仿宋" w:hint="eastAsia"/>
          <w:color w:val="000000"/>
          <w:sz w:val="28"/>
          <w:szCs w:val="28"/>
        </w:rPr>
        <w:t>基金</w:t>
      </w:r>
      <w:r w:rsidR="00155684" w:rsidRPr="00247DAC">
        <w:rPr>
          <w:rFonts w:ascii="仿宋" w:eastAsia="仿宋" w:hAnsi="仿宋" w:hint="eastAsia"/>
          <w:color w:val="000000"/>
          <w:sz w:val="28"/>
          <w:szCs w:val="28"/>
        </w:rPr>
        <w:t>费用。</w:t>
      </w:r>
    </w:p>
    <w:p w14:paraId="071E4B96" w14:textId="176F12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11.</w:t>
      </w:r>
      <w:r>
        <w:rPr>
          <w:rFonts w:ascii="仿宋" w:eastAsia="仿宋" w:hAnsi="仿宋"/>
          <w:color w:val="000000"/>
          <w:sz w:val="28"/>
          <w:szCs w:val="28"/>
        </w:rPr>
        <w:t>6</w:t>
      </w:r>
      <w:r>
        <w:rPr>
          <w:rFonts w:ascii="仿宋" w:eastAsia="仿宋" w:hAnsi="仿宋" w:hint="eastAsia"/>
          <w:color w:val="000000"/>
          <w:sz w:val="28"/>
          <w:szCs w:val="28"/>
        </w:rPr>
        <w:t>如果</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托管人发现</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管理人违反有关法律法规的有关规定和</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合同、本协议的约定，从</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财产中列支费用，有权要求</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管理人做出书面解释，如果</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托管人认为</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管理人无正当或合理的理由，可以拒绝支付。</w:t>
      </w:r>
    </w:p>
    <w:p w14:paraId="30467789" w14:textId="77777777" w:rsidR="00D94EA1" w:rsidRDefault="00D94EA1">
      <w:pPr>
        <w:pStyle w:val="21"/>
        <w:rPr>
          <w:rFonts w:ascii="仿宋" w:eastAsia="仿宋" w:hAnsi="仿宋"/>
          <w:color w:val="000000"/>
          <w:sz w:val="28"/>
          <w:szCs w:val="28"/>
        </w:rPr>
      </w:pPr>
    </w:p>
    <w:p w14:paraId="1A648589" w14:textId="77777777" w:rsidR="00D94EA1" w:rsidRDefault="00D94EA1">
      <w:pPr>
        <w:pStyle w:val="1"/>
        <w:rPr>
          <w:rFonts w:ascii="仿宋" w:eastAsia="仿宋" w:hAnsi="仿宋"/>
          <w:bCs/>
          <w:sz w:val="28"/>
          <w:szCs w:val="28"/>
        </w:rPr>
        <w:sectPr w:rsidR="00D94EA1">
          <w:footerReference w:type="default" r:id="rId34"/>
          <w:footerReference w:type="first" r:id="rId35"/>
          <w:pgSz w:w="11907" w:h="16840"/>
          <w:pgMar w:top="1361" w:right="1452" w:bottom="1134" w:left="1452" w:header="720" w:footer="720" w:gutter="0"/>
          <w:cols w:space="720"/>
          <w:docGrid w:linePitch="286"/>
        </w:sectPr>
      </w:pPr>
      <w:bookmarkStart w:id="55" w:name="_Toc296551348"/>
    </w:p>
    <w:p w14:paraId="1D63862E" w14:textId="1B240D64" w:rsidR="00D94EA1" w:rsidRDefault="00155684">
      <w:pPr>
        <w:pStyle w:val="1"/>
        <w:rPr>
          <w:rFonts w:ascii="仿宋" w:eastAsia="仿宋" w:hAnsi="仿宋"/>
          <w:bCs/>
          <w:sz w:val="28"/>
          <w:szCs w:val="28"/>
        </w:rPr>
      </w:pPr>
      <w:bookmarkStart w:id="56" w:name="_Toc532912133"/>
      <w:bookmarkStart w:id="57" w:name="_Toc186708131"/>
      <w:r>
        <w:rPr>
          <w:rFonts w:ascii="仿宋" w:eastAsia="仿宋" w:hAnsi="仿宋" w:hint="eastAsia"/>
          <w:bCs/>
          <w:sz w:val="28"/>
          <w:szCs w:val="28"/>
        </w:rPr>
        <w:lastRenderedPageBreak/>
        <w:t xml:space="preserve">第十二条 </w:t>
      </w:r>
      <w:r w:rsidR="00250468">
        <w:rPr>
          <w:rFonts w:ascii="仿宋" w:eastAsia="仿宋" w:hAnsi="仿宋" w:hint="eastAsia"/>
          <w:bCs/>
          <w:sz w:val="28"/>
          <w:szCs w:val="28"/>
        </w:rPr>
        <w:t>基金</w:t>
      </w:r>
      <w:r>
        <w:rPr>
          <w:rFonts w:ascii="仿宋" w:eastAsia="仿宋" w:hAnsi="仿宋" w:hint="eastAsia"/>
          <w:bCs/>
          <w:sz w:val="28"/>
          <w:szCs w:val="28"/>
        </w:rPr>
        <w:t>份额持有人名册的保管</w:t>
      </w:r>
      <w:bookmarkEnd w:id="55"/>
      <w:bookmarkEnd w:id="56"/>
      <w:bookmarkEnd w:id="57"/>
    </w:p>
    <w:p w14:paraId="0E1F490A" w14:textId="4A1370B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12.1</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托管人须分别妥善保管的</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份额持有人名册，</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份额持有人名册的内容必须包括</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份额持有人的名称和持有的</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w:t>
      </w:r>
    </w:p>
    <w:p w14:paraId="6141AC31" w14:textId="320C59C5"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12.2</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份额持有人名册由</w:t>
      </w:r>
      <w:r w:rsidR="00250468">
        <w:rPr>
          <w:rFonts w:ascii="仿宋" w:eastAsia="仿宋" w:hAnsi="仿宋" w:hint="eastAsia"/>
          <w:color w:val="000000"/>
          <w:sz w:val="28"/>
          <w:szCs w:val="28"/>
        </w:rPr>
        <w:t>基金</w:t>
      </w:r>
      <w:r>
        <w:rPr>
          <w:rFonts w:ascii="仿宋" w:eastAsia="仿宋" w:hAnsi="仿宋" w:hint="eastAsia"/>
          <w:color w:val="000000"/>
          <w:sz w:val="28"/>
          <w:szCs w:val="28"/>
        </w:rPr>
        <w:t>的</w:t>
      </w:r>
      <w:r w:rsidR="00250468">
        <w:rPr>
          <w:rFonts w:ascii="仿宋" w:eastAsia="仿宋" w:hAnsi="仿宋" w:hint="eastAsia"/>
          <w:color w:val="000000"/>
          <w:sz w:val="28"/>
          <w:szCs w:val="28"/>
        </w:rPr>
        <w:t>基金</w:t>
      </w:r>
      <w:r>
        <w:rPr>
          <w:rFonts w:ascii="仿宋" w:eastAsia="仿宋" w:hAnsi="仿宋" w:hint="eastAsia"/>
          <w:color w:val="000000"/>
          <w:sz w:val="28"/>
          <w:szCs w:val="28"/>
        </w:rPr>
        <w:t>登记机构根据</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管理人的指令编制和保管，</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托管人应按照目前相关规则分别保管</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份额持有人名册。保管方式可以采用电子或文档的形式。保管期限至少2</w:t>
      </w:r>
      <w:r>
        <w:rPr>
          <w:rFonts w:ascii="仿宋" w:eastAsia="仿宋" w:hAnsi="仿宋"/>
          <w:color w:val="000000"/>
          <w:sz w:val="28"/>
          <w:szCs w:val="28"/>
        </w:rPr>
        <w:t>0</w:t>
      </w:r>
      <w:r>
        <w:rPr>
          <w:rFonts w:ascii="仿宋" w:eastAsia="仿宋" w:hAnsi="仿宋" w:hint="eastAsia"/>
          <w:color w:val="000000"/>
          <w:sz w:val="28"/>
          <w:szCs w:val="28"/>
        </w:rPr>
        <w:t>年，法律法规另有规定的从其规定。</w:t>
      </w:r>
    </w:p>
    <w:p w14:paraId="2F77D068" w14:textId="1C1753B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12.3</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管理人应当及时向</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托管人定期或不定期提交</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份额持有人名册。</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份额持有人名册的内容必须包括</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份额持有人的名称和持有的</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托管人可以采用电子或文档的形式妥善保管</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份额持有人名册，保存期限至少2</w:t>
      </w:r>
      <w:r>
        <w:rPr>
          <w:rFonts w:ascii="仿宋" w:eastAsia="仿宋" w:hAnsi="仿宋"/>
          <w:color w:val="000000"/>
          <w:sz w:val="28"/>
          <w:szCs w:val="28"/>
        </w:rPr>
        <w:t>0</w:t>
      </w:r>
      <w:r>
        <w:rPr>
          <w:rFonts w:ascii="仿宋" w:eastAsia="仿宋" w:hAnsi="仿宋" w:hint="eastAsia"/>
          <w:color w:val="000000"/>
          <w:sz w:val="28"/>
          <w:szCs w:val="28"/>
        </w:rPr>
        <w:t>年，法律法规另有规定的从其规定。</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托管人不得将所保管的</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份额持有人名册用于</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托管业务以外的其他用途，并应遵守保密义务。</w:t>
      </w:r>
    </w:p>
    <w:p w14:paraId="2283023F" w14:textId="59DF7A55"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12.4</w:t>
      </w:r>
      <w:proofErr w:type="gramStart"/>
      <w:r>
        <w:rPr>
          <w:rFonts w:ascii="仿宋" w:eastAsia="仿宋" w:hAnsi="仿宋" w:hint="eastAsia"/>
          <w:color w:val="000000"/>
          <w:sz w:val="28"/>
          <w:szCs w:val="28"/>
        </w:rPr>
        <w:t>若</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管理人或</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托管人由于自身原因无法妥善保管</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份额持有人名册，应按有关法规规定各自承担相应的责任。</w:t>
      </w:r>
    </w:p>
    <w:p w14:paraId="16F9E3E9" w14:textId="77777777" w:rsidR="00D94EA1" w:rsidRDefault="00D94EA1">
      <w:pPr>
        <w:pStyle w:val="21"/>
        <w:rPr>
          <w:rFonts w:ascii="仿宋" w:eastAsia="仿宋" w:hAnsi="仿宋"/>
          <w:color w:val="000000"/>
          <w:sz w:val="28"/>
          <w:szCs w:val="28"/>
        </w:rPr>
      </w:pPr>
    </w:p>
    <w:p w14:paraId="0BA91DE4" w14:textId="77777777" w:rsidR="00D94EA1" w:rsidRDefault="00D94EA1">
      <w:pPr>
        <w:pStyle w:val="1"/>
        <w:rPr>
          <w:rFonts w:ascii="仿宋" w:eastAsia="仿宋" w:hAnsi="仿宋"/>
          <w:bCs/>
          <w:sz w:val="28"/>
          <w:szCs w:val="28"/>
        </w:rPr>
        <w:sectPr w:rsidR="00D94EA1">
          <w:footerReference w:type="default" r:id="rId36"/>
          <w:pgSz w:w="11907" w:h="16840"/>
          <w:pgMar w:top="1361" w:right="1452" w:bottom="1134" w:left="1452" w:header="720" w:footer="720" w:gutter="0"/>
          <w:cols w:space="720"/>
          <w:docGrid w:linePitch="286"/>
        </w:sectPr>
      </w:pPr>
      <w:bookmarkStart w:id="58" w:name="_Toc296551349"/>
    </w:p>
    <w:p w14:paraId="71EC68CD" w14:textId="6D64F155" w:rsidR="00D94EA1" w:rsidRDefault="00155684">
      <w:pPr>
        <w:pStyle w:val="1"/>
        <w:rPr>
          <w:rFonts w:ascii="仿宋" w:eastAsia="仿宋" w:hAnsi="仿宋"/>
          <w:bCs/>
          <w:sz w:val="28"/>
          <w:szCs w:val="28"/>
        </w:rPr>
      </w:pPr>
      <w:bookmarkStart w:id="59" w:name="_Toc532912134"/>
      <w:bookmarkStart w:id="60" w:name="_Toc186708132"/>
      <w:r>
        <w:rPr>
          <w:rFonts w:ascii="仿宋" w:eastAsia="仿宋" w:hAnsi="仿宋" w:hint="eastAsia"/>
          <w:bCs/>
          <w:sz w:val="28"/>
          <w:szCs w:val="28"/>
        </w:rPr>
        <w:lastRenderedPageBreak/>
        <w:t xml:space="preserve">第十三条 </w:t>
      </w:r>
      <w:r w:rsidR="00250468">
        <w:rPr>
          <w:rFonts w:ascii="仿宋" w:eastAsia="仿宋" w:hAnsi="仿宋" w:hint="eastAsia"/>
          <w:bCs/>
          <w:sz w:val="28"/>
          <w:szCs w:val="28"/>
        </w:rPr>
        <w:t>基金</w:t>
      </w:r>
      <w:r>
        <w:rPr>
          <w:rFonts w:ascii="仿宋" w:eastAsia="仿宋" w:hAnsi="仿宋" w:hint="eastAsia"/>
          <w:bCs/>
          <w:sz w:val="28"/>
          <w:szCs w:val="28"/>
        </w:rPr>
        <w:t>有关文件和档案的保存</w:t>
      </w:r>
      <w:bookmarkEnd w:id="58"/>
      <w:bookmarkEnd w:id="59"/>
      <w:bookmarkEnd w:id="60"/>
    </w:p>
    <w:p w14:paraId="157D6A6D" w14:textId="51AAC97C"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13.1</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托管人按各自职责完整保存原始凭证、记账凭证、</w:t>
      </w:r>
      <w:r w:rsidR="00250468">
        <w:rPr>
          <w:rFonts w:ascii="仿宋" w:eastAsia="仿宋" w:hAnsi="仿宋" w:hint="eastAsia"/>
          <w:color w:val="000000"/>
          <w:sz w:val="28"/>
          <w:szCs w:val="28"/>
        </w:rPr>
        <w:t>基金</w:t>
      </w:r>
      <w:r>
        <w:rPr>
          <w:rFonts w:ascii="仿宋" w:eastAsia="仿宋" w:hAnsi="仿宋" w:hint="eastAsia"/>
          <w:color w:val="000000"/>
          <w:sz w:val="28"/>
          <w:szCs w:val="28"/>
        </w:rPr>
        <w:t>账册、交易记录和重要合同等，保存期限至少2</w:t>
      </w:r>
      <w:r>
        <w:rPr>
          <w:rFonts w:ascii="仿宋" w:eastAsia="仿宋" w:hAnsi="仿宋"/>
          <w:color w:val="000000"/>
          <w:sz w:val="28"/>
          <w:szCs w:val="28"/>
        </w:rPr>
        <w:t>0</w:t>
      </w:r>
      <w:r>
        <w:rPr>
          <w:rFonts w:ascii="仿宋" w:eastAsia="仿宋" w:hAnsi="仿宋" w:hint="eastAsia"/>
          <w:color w:val="000000"/>
          <w:sz w:val="28"/>
          <w:szCs w:val="28"/>
        </w:rPr>
        <w:t>年，法律法规另有规定的从其规定，对相关信息负有保密义务，但司法强制检查情形及法律法规规定的其它情形除外。其中，</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管理人应保存</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财产管理业务活动的记录、账册、报表和其他相关资料，</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托管人应保存</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托管业务活动的记录、账册、报表和其他相关资料。</w:t>
      </w:r>
    </w:p>
    <w:p w14:paraId="07688515" w14:textId="1AD9143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13.2</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管理人应及时将与本</w:t>
      </w:r>
      <w:r w:rsidR="00250468">
        <w:rPr>
          <w:rFonts w:ascii="仿宋" w:eastAsia="仿宋" w:hAnsi="仿宋" w:hint="eastAsia"/>
          <w:color w:val="000000"/>
          <w:sz w:val="28"/>
          <w:szCs w:val="28"/>
        </w:rPr>
        <w:t>基金</w:t>
      </w:r>
      <w:r>
        <w:rPr>
          <w:rFonts w:ascii="仿宋" w:eastAsia="仿宋" w:hAnsi="仿宋" w:hint="eastAsia"/>
          <w:color w:val="000000"/>
          <w:sz w:val="28"/>
          <w:szCs w:val="28"/>
        </w:rPr>
        <w:t>账务处理、资金划拨等有关的合同、协议传真给</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w:t>
      </w:r>
    </w:p>
    <w:p w14:paraId="4FC633EB" w14:textId="7199514F"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13.3</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管理人或</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托管人变更后，未变更的一方有义务协助接任人接受</w:t>
      </w:r>
      <w:r w:rsidR="00250468">
        <w:rPr>
          <w:rFonts w:ascii="仿宋" w:eastAsia="仿宋" w:hAnsi="仿宋" w:hint="eastAsia"/>
          <w:color w:val="000000"/>
          <w:sz w:val="28"/>
          <w:szCs w:val="28"/>
        </w:rPr>
        <w:t>基金</w:t>
      </w:r>
      <w:r>
        <w:rPr>
          <w:rFonts w:ascii="仿宋" w:eastAsia="仿宋" w:hAnsi="仿宋" w:hint="eastAsia"/>
          <w:color w:val="000000"/>
          <w:sz w:val="28"/>
          <w:szCs w:val="28"/>
        </w:rPr>
        <w:t>的有关文件。</w:t>
      </w:r>
    </w:p>
    <w:p w14:paraId="01C2AE8B" w14:textId="77777777" w:rsidR="00D94EA1" w:rsidRDefault="00D94EA1">
      <w:pPr>
        <w:pStyle w:val="21"/>
        <w:rPr>
          <w:rFonts w:ascii="仿宋" w:eastAsia="仿宋" w:hAnsi="仿宋"/>
          <w:color w:val="000000"/>
          <w:sz w:val="28"/>
          <w:szCs w:val="28"/>
        </w:rPr>
      </w:pPr>
    </w:p>
    <w:p w14:paraId="24AEBAC0" w14:textId="77777777" w:rsidR="00D94EA1" w:rsidRDefault="00D94EA1">
      <w:pPr>
        <w:pStyle w:val="1"/>
        <w:rPr>
          <w:rFonts w:ascii="仿宋" w:eastAsia="仿宋" w:hAnsi="仿宋"/>
          <w:bCs/>
          <w:sz w:val="28"/>
          <w:szCs w:val="28"/>
        </w:rPr>
        <w:sectPr w:rsidR="00D94EA1">
          <w:footerReference w:type="default" r:id="rId37"/>
          <w:footerReference w:type="first" r:id="rId38"/>
          <w:pgSz w:w="11907" w:h="16840"/>
          <w:pgMar w:top="1361" w:right="1452" w:bottom="1134" w:left="1452" w:header="720" w:footer="720" w:gutter="0"/>
          <w:cols w:space="720"/>
          <w:docGrid w:linePitch="286"/>
        </w:sectPr>
      </w:pPr>
      <w:bookmarkStart w:id="61" w:name="_Toc296551350"/>
    </w:p>
    <w:p w14:paraId="5E3F30B1" w14:textId="72C5367E" w:rsidR="00D94EA1" w:rsidRDefault="00155684">
      <w:pPr>
        <w:pStyle w:val="1"/>
        <w:rPr>
          <w:rFonts w:ascii="仿宋" w:eastAsia="仿宋" w:hAnsi="仿宋"/>
          <w:bCs/>
          <w:sz w:val="28"/>
          <w:szCs w:val="28"/>
        </w:rPr>
      </w:pPr>
      <w:bookmarkStart w:id="62" w:name="_Toc532912135"/>
      <w:bookmarkStart w:id="63" w:name="_Toc186708133"/>
      <w:r>
        <w:rPr>
          <w:rFonts w:ascii="仿宋" w:eastAsia="仿宋" w:hAnsi="仿宋" w:hint="eastAsia"/>
          <w:bCs/>
          <w:sz w:val="28"/>
          <w:szCs w:val="28"/>
        </w:rPr>
        <w:lastRenderedPageBreak/>
        <w:t xml:space="preserve">第十四条 </w:t>
      </w:r>
      <w:r w:rsidR="00250468">
        <w:rPr>
          <w:rFonts w:ascii="仿宋" w:eastAsia="仿宋" w:hAnsi="仿宋" w:hint="eastAsia"/>
          <w:bCs/>
          <w:sz w:val="28"/>
          <w:szCs w:val="28"/>
        </w:rPr>
        <w:t>基金</w:t>
      </w:r>
      <w:r>
        <w:rPr>
          <w:rFonts w:ascii="仿宋" w:eastAsia="仿宋" w:hAnsi="仿宋" w:hint="eastAsia"/>
          <w:bCs/>
          <w:sz w:val="28"/>
          <w:szCs w:val="28"/>
        </w:rPr>
        <w:t>管理人和</w:t>
      </w:r>
      <w:r w:rsidR="00250468">
        <w:rPr>
          <w:rFonts w:ascii="仿宋" w:eastAsia="仿宋" w:hAnsi="仿宋" w:hint="eastAsia"/>
          <w:bCs/>
          <w:sz w:val="28"/>
          <w:szCs w:val="28"/>
        </w:rPr>
        <w:t>基金</w:t>
      </w:r>
      <w:r>
        <w:rPr>
          <w:rFonts w:ascii="仿宋" w:eastAsia="仿宋" w:hAnsi="仿宋" w:hint="eastAsia"/>
          <w:bCs/>
          <w:sz w:val="28"/>
          <w:szCs w:val="28"/>
        </w:rPr>
        <w:t>托管人的更换</w:t>
      </w:r>
      <w:bookmarkEnd w:id="61"/>
      <w:bookmarkEnd w:id="62"/>
      <w:bookmarkEnd w:id="63"/>
    </w:p>
    <w:p w14:paraId="393BD815" w14:textId="346A7D62"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14.1</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管理人的更换</w:t>
      </w:r>
    </w:p>
    <w:p w14:paraId="47DD790B" w14:textId="7458E64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14.1.1</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管理人的更换条件</w:t>
      </w:r>
    </w:p>
    <w:p w14:paraId="1679658D" w14:textId="1187FFA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有下列情形之一的，</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管理人职责终止：</w:t>
      </w:r>
    </w:p>
    <w:p w14:paraId="4A39A1CC" w14:textId="222A7EF6"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管理人被依法取消</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管理资格；</w:t>
      </w:r>
    </w:p>
    <w:p w14:paraId="2000E534" w14:textId="53556A2C"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管理人依法解散、被依法撤销或者被依法宣告破产；</w:t>
      </w:r>
    </w:p>
    <w:p w14:paraId="5D65CA6A" w14:textId="6B11EC42"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管理人被</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份额持有人大会解任；</w:t>
      </w:r>
    </w:p>
    <w:p w14:paraId="25132C23" w14:textId="29A18222"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（4）法律法规及中国证监会规定的和《</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合同》约定的其他情形。</w:t>
      </w:r>
    </w:p>
    <w:p w14:paraId="6B90F635" w14:textId="340A2A65"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14.1.2</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管理人的更换程序</w:t>
      </w:r>
    </w:p>
    <w:p w14:paraId="334231A3" w14:textId="05092895"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更换</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管理人必须依照如下程序进行：</w:t>
      </w:r>
    </w:p>
    <w:p w14:paraId="0D7700BA" w14:textId="33F2949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（1）提名：</w:t>
      </w:r>
      <w:proofErr w:type="gramStart"/>
      <w:r>
        <w:rPr>
          <w:rFonts w:ascii="仿宋" w:eastAsia="仿宋" w:hAnsi="仿宋" w:hint="eastAsia"/>
          <w:color w:val="000000"/>
          <w:sz w:val="28"/>
          <w:szCs w:val="28"/>
        </w:rPr>
        <w:t>新任</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管理人由</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托管人或由单独或合计持有10%以上（含10%）</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份额的</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份额持有人提名；</w:t>
      </w:r>
    </w:p>
    <w:p w14:paraId="29639020" w14:textId="588320BF"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（2）决议：</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份额持有人大会在</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管理人职责终止后6个月内对被提名的</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管理人形成决议，该决议需经参加大会的</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份额持有人所持表决权的三分之二以上（含三分之二）表决通过，决议自表决通过之日起生效；</w:t>
      </w:r>
    </w:p>
    <w:p w14:paraId="6B9CEA13" w14:textId="376A5305"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（3）临时</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proofErr w:type="gramStart"/>
      <w:r>
        <w:rPr>
          <w:rFonts w:ascii="仿宋" w:eastAsia="仿宋" w:hAnsi="仿宋" w:hint="eastAsia"/>
          <w:color w:val="000000"/>
          <w:sz w:val="28"/>
          <w:szCs w:val="28"/>
        </w:rPr>
        <w:t>新任</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管理人产生之前，由中国证监会指定临时</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p>
    <w:p w14:paraId="7DCCBB8E" w14:textId="607AF6A0"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（4）备案：</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份额持有人大会更换</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管理人的决议须报中国证监会备案；</w:t>
      </w:r>
    </w:p>
    <w:p w14:paraId="32444314" w14:textId="17E656D9"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（5）公告：</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管理人更换后，由</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托管人在更换</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份额持有人大会决议生效后依照《信息披露办法》的有关规定在规定媒介公告；</w:t>
      </w:r>
    </w:p>
    <w:p w14:paraId="7FCE1FEB" w14:textId="36179016"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（6）交接：</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管理人职责终止的，</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管理人应妥善保管</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管理业务资料，及时向临时</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管理人或</w:t>
      </w:r>
      <w:proofErr w:type="gramStart"/>
      <w:r>
        <w:rPr>
          <w:rFonts w:ascii="仿宋" w:eastAsia="仿宋" w:hAnsi="仿宋" w:hint="eastAsia"/>
          <w:color w:val="000000"/>
          <w:sz w:val="28"/>
          <w:szCs w:val="28"/>
        </w:rPr>
        <w:t>新任</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管理人办理</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管理业务的移交手续，临时</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管理人或</w:t>
      </w:r>
      <w:proofErr w:type="gramStart"/>
      <w:r>
        <w:rPr>
          <w:rFonts w:ascii="仿宋" w:eastAsia="仿宋" w:hAnsi="仿宋" w:hint="eastAsia"/>
          <w:color w:val="000000"/>
          <w:sz w:val="28"/>
          <w:szCs w:val="28"/>
        </w:rPr>
        <w:t>新任</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管理人应及时接收。临时</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管理人或</w:t>
      </w:r>
      <w:proofErr w:type="gramStart"/>
      <w:r>
        <w:rPr>
          <w:rFonts w:ascii="仿宋" w:eastAsia="仿宋" w:hAnsi="仿宋" w:hint="eastAsia"/>
          <w:color w:val="000000"/>
          <w:sz w:val="28"/>
          <w:szCs w:val="28"/>
        </w:rPr>
        <w:t>新任</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管理人应与</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托管人核对</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资产总值和净值；</w:t>
      </w:r>
    </w:p>
    <w:p w14:paraId="21AB696B" w14:textId="46ED6F46"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（7）审计：</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管理人职责终止的，应当按照法律法规规定聘请会计师事务所对</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财产进行审计，并将审计结果予以公告，同时报中国证监会备案，审计费用在</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财产中列支；</w:t>
      </w:r>
    </w:p>
    <w:p w14:paraId="47F7E8D7" w14:textId="7B4E0FC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（8）</w:t>
      </w:r>
      <w:r w:rsidR="00250468">
        <w:rPr>
          <w:rFonts w:ascii="仿宋" w:eastAsia="仿宋" w:hAnsi="仿宋" w:hint="eastAsia"/>
          <w:color w:val="000000"/>
          <w:sz w:val="28"/>
          <w:szCs w:val="28"/>
        </w:rPr>
        <w:t>基金</w:t>
      </w:r>
      <w:r>
        <w:rPr>
          <w:rFonts w:ascii="仿宋" w:eastAsia="仿宋" w:hAnsi="仿宋" w:hint="eastAsia"/>
          <w:color w:val="000000"/>
          <w:sz w:val="28"/>
          <w:szCs w:val="28"/>
        </w:rPr>
        <w:t>名称变更：</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管理人更换后，如果原任或</w:t>
      </w:r>
      <w:proofErr w:type="gramStart"/>
      <w:r>
        <w:rPr>
          <w:rFonts w:ascii="仿宋" w:eastAsia="仿宋" w:hAnsi="仿宋" w:hint="eastAsia"/>
          <w:color w:val="000000"/>
          <w:sz w:val="28"/>
          <w:szCs w:val="28"/>
        </w:rPr>
        <w:t>新任</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管理人要求，应按其要求替换或删除</w:t>
      </w:r>
      <w:r w:rsidR="00250468">
        <w:rPr>
          <w:rFonts w:ascii="仿宋" w:eastAsia="仿宋" w:hAnsi="仿宋" w:hint="eastAsia"/>
          <w:color w:val="000000"/>
          <w:sz w:val="28"/>
          <w:szCs w:val="28"/>
        </w:rPr>
        <w:t>基金</w:t>
      </w:r>
      <w:r>
        <w:rPr>
          <w:rFonts w:ascii="仿宋" w:eastAsia="仿宋" w:hAnsi="仿宋" w:hint="eastAsia"/>
          <w:color w:val="000000"/>
          <w:sz w:val="28"/>
          <w:szCs w:val="28"/>
        </w:rPr>
        <w:t>名称中与</w:t>
      </w:r>
      <w:proofErr w:type="gramStart"/>
      <w:r>
        <w:rPr>
          <w:rFonts w:ascii="仿宋" w:eastAsia="仿宋" w:hAnsi="仿宋" w:hint="eastAsia"/>
          <w:color w:val="000000"/>
          <w:sz w:val="28"/>
          <w:szCs w:val="28"/>
        </w:rPr>
        <w:t>原</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管理人有关的名称字样</w:t>
      </w:r>
      <w:r>
        <w:rPr>
          <w:rFonts w:ascii="仿宋" w:eastAsia="仿宋" w:hAnsi="仿宋"/>
          <w:color w:val="000000"/>
          <w:sz w:val="28"/>
          <w:szCs w:val="28"/>
        </w:rPr>
        <w:t>。</w:t>
      </w:r>
    </w:p>
    <w:p w14:paraId="0CAC5813" w14:textId="7CC0C300" w:rsidR="00D94EA1" w:rsidRDefault="00155684">
      <w:pPr>
        <w:pStyle w:val="21"/>
        <w:rPr>
          <w:rFonts w:ascii="仿宋" w:eastAsia="仿宋" w:hAnsi="仿宋"/>
          <w:color w:val="000000"/>
          <w:sz w:val="28"/>
          <w:szCs w:val="28"/>
        </w:rPr>
      </w:pPr>
      <w:bookmarkStart w:id="64" w:name="_Toc22005975"/>
      <w:r>
        <w:rPr>
          <w:rFonts w:ascii="仿宋" w:eastAsia="仿宋" w:hAnsi="仿宋" w:hint="eastAsia"/>
          <w:color w:val="000000"/>
          <w:sz w:val="28"/>
          <w:szCs w:val="28"/>
        </w:rPr>
        <w:t>14.2</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托管人的更换</w:t>
      </w:r>
    </w:p>
    <w:p w14:paraId="4ABB8DD2" w14:textId="0A05C945"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14.2.1</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托管人的更换条件：</w:t>
      </w:r>
    </w:p>
    <w:p w14:paraId="183C7E9E" w14:textId="1B070FB2"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lastRenderedPageBreak/>
        <w:t>有下列情形之一的，</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托管人职责终止：</w:t>
      </w:r>
    </w:p>
    <w:p w14:paraId="63D23841" w14:textId="78F1D8E8"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托管人被依法取消基金托管资格；</w:t>
      </w:r>
    </w:p>
    <w:p w14:paraId="12C5130C" w14:textId="711B33C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托管人依法解散、被依法撤销或者被依法宣布破产；</w:t>
      </w:r>
    </w:p>
    <w:p w14:paraId="2D786962" w14:textId="547D7ADC"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托管人被</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份额持有人大会解任；</w:t>
      </w:r>
    </w:p>
    <w:p w14:paraId="7F6FAD03" w14:textId="6CDF3C43"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（4）法律法规及中国证监会规定的和《</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合同》约定的其他情形。</w:t>
      </w:r>
    </w:p>
    <w:p w14:paraId="7A4D592D" w14:textId="4B17B739"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14.2.2</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托管人的更换程序</w:t>
      </w:r>
      <w:bookmarkEnd w:id="64"/>
    </w:p>
    <w:p w14:paraId="046314C1" w14:textId="2B9CB2C2"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（1）提名：</w:t>
      </w:r>
      <w:proofErr w:type="gramStart"/>
      <w:r>
        <w:rPr>
          <w:rFonts w:ascii="仿宋" w:eastAsia="仿宋" w:hAnsi="仿宋" w:hint="eastAsia"/>
          <w:color w:val="000000"/>
          <w:sz w:val="28"/>
          <w:szCs w:val="28"/>
        </w:rPr>
        <w:t>新任</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托管人由</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管理人或由单独或合计持有10%以上（含10%）</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份额的</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份额持有人提名；</w:t>
      </w:r>
    </w:p>
    <w:p w14:paraId="681FD7E6" w14:textId="46440EC2"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（2）决议：</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份额持有人大会在</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托管人职责终止后6个月内对被提名的</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托管人形成决议，该决议需经参加大会的</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份额持有人所持表决权的三分之二以上（含三分之二）表决通过，决议自表决通过之日起生效；</w:t>
      </w:r>
    </w:p>
    <w:p w14:paraId="28AA7DB4" w14:textId="0AC62473"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（3）临时</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w:t>
      </w:r>
      <w:proofErr w:type="gramStart"/>
      <w:r>
        <w:rPr>
          <w:rFonts w:ascii="仿宋" w:eastAsia="仿宋" w:hAnsi="仿宋" w:hint="eastAsia"/>
          <w:color w:val="000000"/>
          <w:sz w:val="28"/>
          <w:szCs w:val="28"/>
        </w:rPr>
        <w:t>新任</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托管人产生之前，由中国证监会指定临时</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w:t>
      </w:r>
    </w:p>
    <w:p w14:paraId="2FA5327E" w14:textId="02DE2C09"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（4）备案：</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份额持有人大会更换</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托管人的决议须报中国证监会备案；</w:t>
      </w:r>
    </w:p>
    <w:p w14:paraId="6F8EC5EA" w14:textId="41638AB0"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（5）公告：</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托管人更换后，由</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管理人在更换</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托管人的</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份额持有人大会决议生效后依照《信息披露办法》的有关规定在规定媒介公告；</w:t>
      </w:r>
    </w:p>
    <w:p w14:paraId="534BA069" w14:textId="556B19B1"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（6）交接：</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托管人职责终止的，应当妥善保管</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托管业务资料，及时办理</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托管业务的移交手续，</w:t>
      </w:r>
      <w:proofErr w:type="gramStart"/>
      <w:r>
        <w:rPr>
          <w:rFonts w:ascii="仿宋" w:eastAsia="仿宋" w:hAnsi="仿宋" w:hint="eastAsia"/>
          <w:color w:val="000000"/>
          <w:sz w:val="28"/>
          <w:szCs w:val="28"/>
        </w:rPr>
        <w:t>新任</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托管人或者临时</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托管人应当及时接收。</w:t>
      </w:r>
      <w:proofErr w:type="gramStart"/>
      <w:r>
        <w:rPr>
          <w:rFonts w:ascii="仿宋" w:eastAsia="仿宋" w:hAnsi="仿宋" w:hint="eastAsia"/>
          <w:color w:val="000000"/>
          <w:sz w:val="28"/>
          <w:szCs w:val="28"/>
        </w:rPr>
        <w:t>新任</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托管人或者临时</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托管人与</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管理人核对</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资产总值和净值；</w:t>
      </w:r>
    </w:p>
    <w:p w14:paraId="1755C678" w14:textId="3513CD40"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（7）审计：</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托管人职责终止的，应当按照法律法规规定聘请会计师事务所对</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财产进行审计，并将审计结果予以公告，同时报中国证监会备案，审计费用在</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财产中列支。</w:t>
      </w:r>
    </w:p>
    <w:p w14:paraId="50ABB9C4" w14:textId="01251119" w:rsidR="00D94EA1" w:rsidRDefault="00155684">
      <w:pPr>
        <w:pStyle w:val="21"/>
        <w:rPr>
          <w:rFonts w:ascii="仿宋" w:eastAsia="仿宋" w:hAnsi="仿宋"/>
          <w:color w:val="000000"/>
          <w:sz w:val="28"/>
          <w:szCs w:val="28"/>
        </w:rPr>
      </w:pPr>
      <w:bookmarkStart w:id="65" w:name="_Toc1357"/>
      <w:r>
        <w:rPr>
          <w:rFonts w:ascii="仿宋" w:eastAsia="仿宋" w:hAnsi="仿宋"/>
          <w:color w:val="000000"/>
          <w:sz w:val="28"/>
          <w:szCs w:val="28"/>
        </w:rPr>
        <w:t>14.3</w:t>
      </w:r>
      <w:r w:rsidR="00250468">
        <w:rPr>
          <w:rFonts w:ascii="仿宋" w:eastAsia="仿宋" w:hAnsi="仿宋"/>
          <w:color w:val="000000"/>
          <w:sz w:val="28"/>
          <w:szCs w:val="28"/>
        </w:rPr>
        <w:t>基金</w:t>
      </w:r>
      <w:r>
        <w:rPr>
          <w:rFonts w:ascii="仿宋" w:eastAsia="仿宋" w:hAnsi="仿宋"/>
          <w:color w:val="000000"/>
          <w:sz w:val="28"/>
          <w:szCs w:val="28"/>
        </w:rPr>
        <w:t>管理人与</w:t>
      </w:r>
      <w:r w:rsidR="00250468">
        <w:rPr>
          <w:rFonts w:ascii="仿宋" w:eastAsia="仿宋" w:hAnsi="仿宋"/>
          <w:color w:val="000000"/>
          <w:sz w:val="28"/>
          <w:szCs w:val="28"/>
        </w:rPr>
        <w:t>基金</w:t>
      </w:r>
      <w:r>
        <w:rPr>
          <w:rFonts w:ascii="仿宋" w:eastAsia="仿宋" w:hAnsi="仿宋"/>
          <w:color w:val="000000"/>
          <w:sz w:val="28"/>
          <w:szCs w:val="28"/>
        </w:rPr>
        <w:t>托管人同时更换</w:t>
      </w:r>
      <w:bookmarkEnd w:id="65"/>
    </w:p>
    <w:p w14:paraId="67027BAD" w14:textId="028541A9" w:rsidR="00D94EA1" w:rsidRDefault="00155684">
      <w:pPr>
        <w:pStyle w:val="21"/>
        <w:rPr>
          <w:rFonts w:ascii="仿宋" w:eastAsia="仿宋" w:hAnsi="仿宋"/>
          <w:color w:val="000000"/>
          <w:sz w:val="28"/>
          <w:szCs w:val="28"/>
        </w:rPr>
      </w:pPr>
      <w:r>
        <w:rPr>
          <w:rFonts w:ascii="仿宋" w:eastAsia="仿宋" w:hAnsi="仿宋"/>
          <w:color w:val="000000"/>
          <w:sz w:val="28"/>
          <w:szCs w:val="28"/>
        </w:rPr>
        <w:t>14.3.1</w:t>
      </w:r>
      <w:r>
        <w:rPr>
          <w:rFonts w:ascii="仿宋" w:eastAsia="仿宋" w:hAnsi="仿宋" w:hint="eastAsia"/>
          <w:color w:val="000000"/>
          <w:sz w:val="28"/>
          <w:szCs w:val="28"/>
        </w:rPr>
        <w:t>提名：如果</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托管人同时更换，由单独或合计持有</w:t>
      </w:r>
      <w:r w:rsidR="00250468">
        <w:rPr>
          <w:rFonts w:ascii="仿宋" w:eastAsia="仿宋" w:hAnsi="仿宋" w:hint="eastAsia"/>
          <w:color w:val="000000"/>
          <w:sz w:val="28"/>
          <w:szCs w:val="28"/>
        </w:rPr>
        <w:t>基金</w:t>
      </w:r>
      <w:r>
        <w:rPr>
          <w:rFonts w:ascii="仿宋" w:eastAsia="仿宋" w:hAnsi="仿宋" w:hint="eastAsia"/>
          <w:color w:val="000000"/>
          <w:sz w:val="28"/>
          <w:szCs w:val="28"/>
        </w:rPr>
        <w:t>总份额10%以上（含10%）的</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份额持有人提名新的</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w:t>
      </w:r>
      <w:r>
        <w:rPr>
          <w:rFonts w:ascii="仿宋" w:eastAsia="仿宋" w:hAnsi="仿宋"/>
          <w:color w:val="000000"/>
          <w:sz w:val="28"/>
          <w:szCs w:val="28"/>
        </w:rPr>
        <w:t>；</w:t>
      </w:r>
    </w:p>
    <w:p w14:paraId="654F9621" w14:textId="7A1775CF" w:rsidR="00D94EA1" w:rsidRDefault="00155684">
      <w:pPr>
        <w:pStyle w:val="21"/>
        <w:rPr>
          <w:rFonts w:ascii="仿宋" w:eastAsia="仿宋" w:hAnsi="仿宋"/>
          <w:color w:val="000000"/>
          <w:sz w:val="28"/>
          <w:szCs w:val="28"/>
        </w:rPr>
      </w:pPr>
      <w:r>
        <w:rPr>
          <w:rFonts w:ascii="仿宋" w:eastAsia="仿宋" w:hAnsi="仿宋"/>
          <w:color w:val="000000"/>
          <w:sz w:val="28"/>
          <w:szCs w:val="28"/>
        </w:rPr>
        <w:t>14.3.2</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托管人的更换分别按上述程序进行</w:t>
      </w:r>
      <w:r>
        <w:rPr>
          <w:rFonts w:ascii="仿宋" w:eastAsia="仿宋" w:hAnsi="仿宋"/>
          <w:color w:val="000000"/>
          <w:sz w:val="28"/>
          <w:szCs w:val="28"/>
        </w:rPr>
        <w:t>；</w:t>
      </w:r>
    </w:p>
    <w:p w14:paraId="393F5A9D" w14:textId="46287CF3" w:rsidR="00D94EA1" w:rsidRDefault="00155684">
      <w:pPr>
        <w:pStyle w:val="21"/>
        <w:rPr>
          <w:rFonts w:ascii="仿宋" w:eastAsia="仿宋" w:hAnsi="仿宋"/>
          <w:color w:val="000000"/>
          <w:sz w:val="28"/>
          <w:szCs w:val="28"/>
        </w:rPr>
      </w:pPr>
      <w:r>
        <w:rPr>
          <w:rFonts w:ascii="仿宋" w:eastAsia="仿宋" w:hAnsi="仿宋"/>
          <w:color w:val="000000"/>
          <w:sz w:val="28"/>
          <w:szCs w:val="28"/>
        </w:rPr>
        <w:t>14.3.3</w:t>
      </w:r>
      <w:r>
        <w:rPr>
          <w:rFonts w:ascii="仿宋" w:eastAsia="仿宋" w:hAnsi="仿宋" w:hint="eastAsia"/>
          <w:color w:val="000000"/>
          <w:sz w:val="28"/>
          <w:szCs w:val="28"/>
        </w:rPr>
        <w:t>公告：</w:t>
      </w:r>
      <w:proofErr w:type="gramStart"/>
      <w:r>
        <w:rPr>
          <w:rFonts w:ascii="仿宋" w:eastAsia="仿宋" w:hAnsi="仿宋" w:hint="eastAsia"/>
          <w:color w:val="000000"/>
          <w:sz w:val="28"/>
          <w:szCs w:val="28"/>
        </w:rPr>
        <w:t>新任</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管理人和</w:t>
      </w:r>
      <w:proofErr w:type="gramStart"/>
      <w:r>
        <w:rPr>
          <w:rFonts w:ascii="仿宋" w:eastAsia="仿宋" w:hAnsi="仿宋" w:hint="eastAsia"/>
          <w:color w:val="000000"/>
          <w:sz w:val="28"/>
          <w:szCs w:val="28"/>
        </w:rPr>
        <w:t>新任</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托管人应在更换</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托管人的</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份额持有人大会决议生效后依照《信息披露办法》的有关规定在规定媒介上联合公告</w:t>
      </w:r>
      <w:r>
        <w:rPr>
          <w:rFonts w:ascii="仿宋" w:eastAsia="仿宋" w:hAnsi="仿宋"/>
          <w:color w:val="000000"/>
          <w:sz w:val="28"/>
          <w:szCs w:val="28"/>
        </w:rPr>
        <w:t>。</w:t>
      </w:r>
    </w:p>
    <w:p w14:paraId="4E83FEB8" w14:textId="3FE6CAD0"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14.</w:t>
      </w:r>
      <w:r>
        <w:rPr>
          <w:rFonts w:ascii="仿宋" w:eastAsia="仿宋" w:hAnsi="仿宋"/>
          <w:color w:val="000000"/>
          <w:sz w:val="28"/>
          <w:szCs w:val="28"/>
        </w:rPr>
        <w:t>4</w:t>
      </w:r>
      <w:r>
        <w:rPr>
          <w:rFonts w:ascii="仿宋" w:eastAsia="仿宋" w:hAnsi="仿宋" w:hint="eastAsia"/>
          <w:color w:val="000000"/>
          <w:sz w:val="28"/>
          <w:szCs w:val="28"/>
        </w:rPr>
        <w:t>新任或临时</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r w:rsidR="003F6137" w:rsidRPr="003F6137">
        <w:rPr>
          <w:rFonts w:ascii="仿宋" w:eastAsia="仿宋" w:hAnsi="仿宋" w:hint="eastAsia"/>
          <w:color w:val="000000"/>
          <w:sz w:val="28"/>
          <w:szCs w:val="28"/>
        </w:rPr>
        <w:t>接收</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w:t>
      </w:r>
      <w:r w:rsidR="008C1CF3">
        <w:rPr>
          <w:rFonts w:ascii="仿宋" w:eastAsia="仿宋" w:hAnsi="仿宋" w:hint="eastAsia"/>
          <w:color w:val="000000"/>
          <w:sz w:val="28"/>
          <w:szCs w:val="28"/>
        </w:rPr>
        <w:t>业务</w:t>
      </w:r>
      <w:r>
        <w:rPr>
          <w:rFonts w:ascii="仿宋" w:eastAsia="仿宋" w:hAnsi="仿宋" w:hint="eastAsia"/>
          <w:color w:val="000000"/>
          <w:sz w:val="28"/>
          <w:szCs w:val="28"/>
        </w:rPr>
        <w:t>或新任或临时</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w:t>
      </w:r>
      <w:r w:rsidR="00A54729" w:rsidRPr="00A54729">
        <w:rPr>
          <w:rFonts w:ascii="仿宋" w:eastAsia="仿宋" w:hAnsi="仿宋" w:hint="eastAsia"/>
          <w:color w:val="000000"/>
          <w:sz w:val="28"/>
          <w:szCs w:val="28"/>
        </w:rPr>
        <w:t>接收</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托管业务前，</w:t>
      </w:r>
      <w:proofErr w:type="gramStart"/>
      <w:r>
        <w:rPr>
          <w:rFonts w:ascii="仿宋" w:eastAsia="仿宋" w:hAnsi="仿宋" w:hint="eastAsia"/>
          <w:color w:val="000000"/>
          <w:sz w:val="28"/>
          <w:szCs w:val="28"/>
        </w:rPr>
        <w:t>原</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管理人或</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托管人应依</w:t>
      </w:r>
      <w:r>
        <w:rPr>
          <w:rFonts w:ascii="仿宋" w:eastAsia="仿宋" w:hAnsi="仿宋" w:hint="eastAsia"/>
          <w:color w:val="000000"/>
          <w:sz w:val="28"/>
          <w:szCs w:val="28"/>
        </w:rPr>
        <w:lastRenderedPageBreak/>
        <w:t>据法律法规和《</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合同》的规定继续履行相关职责，并保证不对</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份额持有人的利益造成损害。</w:t>
      </w:r>
      <w:proofErr w:type="gramStart"/>
      <w:r>
        <w:rPr>
          <w:rFonts w:ascii="仿宋" w:eastAsia="仿宋" w:hAnsi="仿宋" w:hint="eastAsia"/>
          <w:color w:val="000000"/>
          <w:sz w:val="28"/>
          <w:szCs w:val="28"/>
        </w:rPr>
        <w:t>原</w:t>
      </w:r>
      <w:r w:rsidR="00250468">
        <w:rPr>
          <w:rFonts w:ascii="仿宋" w:eastAsia="仿宋" w:hAnsi="仿宋" w:hint="eastAsia"/>
          <w:color w:val="000000"/>
          <w:sz w:val="28"/>
          <w:szCs w:val="28"/>
        </w:rPr>
        <w:t>基金</w:t>
      </w:r>
      <w:proofErr w:type="gramEnd"/>
      <w:r>
        <w:rPr>
          <w:rFonts w:ascii="仿宋" w:eastAsia="仿宋" w:hAnsi="仿宋" w:hint="eastAsia"/>
          <w:color w:val="000000"/>
          <w:sz w:val="28"/>
          <w:szCs w:val="28"/>
        </w:rPr>
        <w:t>管理人或</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托管人在继续履行相关职责期间，仍有权按照</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合同的规定收取</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管理费或</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托管费</w:t>
      </w:r>
      <w:r>
        <w:rPr>
          <w:rFonts w:ascii="仿宋" w:eastAsia="仿宋" w:hAnsi="仿宋"/>
          <w:color w:val="000000"/>
          <w:sz w:val="28"/>
          <w:szCs w:val="28"/>
        </w:rPr>
        <w:t>。</w:t>
      </w:r>
    </w:p>
    <w:p w14:paraId="38CFAFD6" w14:textId="6D4C7F0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14.</w:t>
      </w:r>
      <w:r>
        <w:rPr>
          <w:rFonts w:ascii="仿宋" w:eastAsia="仿宋" w:hAnsi="仿宋"/>
          <w:color w:val="000000"/>
          <w:sz w:val="28"/>
          <w:szCs w:val="28"/>
        </w:rPr>
        <w:t>5</w:t>
      </w:r>
      <w:r>
        <w:rPr>
          <w:rFonts w:ascii="仿宋" w:eastAsia="仿宋" w:hAnsi="仿宋" w:hint="eastAsia"/>
          <w:color w:val="000000"/>
          <w:sz w:val="28"/>
          <w:szCs w:val="28"/>
        </w:rPr>
        <w:t>本部</w:t>
      </w:r>
      <w:proofErr w:type="gramStart"/>
      <w:r>
        <w:rPr>
          <w:rFonts w:ascii="仿宋" w:eastAsia="仿宋" w:hAnsi="仿宋" w:hint="eastAsia"/>
          <w:color w:val="000000"/>
          <w:sz w:val="28"/>
          <w:szCs w:val="28"/>
        </w:rPr>
        <w:t>分关于</w:t>
      </w:r>
      <w:proofErr w:type="gramEnd"/>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托管人更换条件和程序的约定，凡是直接引用法律法规或监管规则的部分，如将来法律法规或监管规则修改导致相关内容被取消或变更的，</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管理人与</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托管人协商一致并提前公告后，可直接对相应内容进行修改和调整，无需召开</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份额持有人大会审议。</w:t>
      </w:r>
    </w:p>
    <w:p w14:paraId="12997A2A" w14:textId="77777777" w:rsidR="00D94EA1" w:rsidRDefault="00D94EA1">
      <w:pPr>
        <w:pStyle w:val="21"/>
        <w:rPr>
          <w:rFonts w:ascii="仿宋" w:eastAsia="仿宋" w:hAnsi="仿宋"/>
          <w:color w:val="000000"/>
          <w:sz w:val="28"/>
          <w:szCs w:val="28"/>
        </w:rPr>
      </w:pPr>
    </w:p>
    <w:p w14:paraId="24F0536F" w14:textId="77777777" w:rsidR="00D94EA1" w:rsidRDefault="00D94EA1">
      <w:pPr>
        <w:pStyle w:val="21"/>
        <w:rPr>
          <w:rFonts w:ascii="仿宋" w:eastAsia="仿宋" w:hAnsi="仿宋"/>
          <w:color w:val="000000"/>
          <w:sz w:val="28"/>
          <w:szCs w:val="28"/>
        </w:rPr>
      </w:pPr>
    </w:p>
    <w:p w14:paraId="32BD8950" w14:textId="77777777" w:rsidR="00D94EA1" w:rsidRDefault="00D94EA1">
      <w:pPr>
        <w:pStyle w:val="1"/>
        <w:rPr>
          <w:rFonts w:ascii="仿宋" w:eastAsia="仿宋" w:hAnsi="仿宋"/>
          <w:bCs/>
          <w:sz w:val="28"/>
          <w:szCs w:val="28"/>
        </w:rPr>
        <w:sectPr w:rsidR="00D94EA1">
          <w:footerReference w:type="default" r:id="rId39"/>
          <w:pgSz w:w="11907" w:h="16840"/>
          <w:pgMar w:top="1361" w:right="1452" w:bottom="1134" w:left="1452" w:header="720" w:footer="720" w:gutter="0"/>
          <w:cols w:space="720"/>
          <w:docGrid w:linePitch="286"/>
        </w:sectPr>
      </w:pPr>
      <w:bookmarkStart w:id="66" w:name="_Toc296551351"/>
    </w:p>
    <w:p w14:paraId="2C49A08C" w14:textId="77777777" w:rsidR="00D94EA1" w:rsidRDefault="00155684">
      <w:pPr>
        <w:pStyle w:val="1"/>
        <w:rPr>
          <w:rFonts w:ascii="仿宋" w:eastAsia="仿宋" w:hAnsi="仿宋"/>
          <w:bCs/>
          <w:sz w:val="28"/>
          <w:szCs w:val="28"/>
        </w:rPr>
      </w:pPr>
      <w:bookmarkStart w:id="67" w:name="_Toc532912136"/>
      <w:bookmarkStart w:id="68" w:name="_Toc186708134"/>
      <w:r>
        <w:rPr>
          <w:rFonts w:ascii="仿宋" w:eastAsia="仿宋" w:hAnsi="仿宋" w:hint="eastAsia"/>
          <w:bCs/>
          <w:sz w:val="28"/>
          <w:szCs w:val="28"/>
        </w:rPr>
        <w:lastRenderedPageBreak/>
        <w:t>第十五条 禁止行为</w:t>
      </w:r>
      <w:bookmarkEnd w:id="66"/>
      <w:bookmarkEnd w:id="67"/>
      <w:bookmarkEnd w:id="68"/>
    </w:p>
    <w:p w14:paraId="1FA0F693"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15.1本协议当事人禁止从事的行为，包括但不限于：</w:t>
      </w:r>
    </w:p>
    <w:p w14:paraId="7D202576" w14:textId="7597E9B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15.1.1</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托管人将其固有财产或者他人财产混同于</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财产从事证券投资。</w:t>
      </w:r>
    </w:p>
    <w:p w14:paraId="554A2BAF" w14:textId="7F9DAF6B"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15.1.2</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管理人不公平地对待其管理的不同</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托管人不公平地对待其托管的不同</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w:t>
      </w:r>
    </w:p>
    <w:p w14:paraId="197AB051" w14:textId="278BC48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15.1.3</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托管人利用</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财产为</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份额持有人以外的第三人牟取利益。</w:t>
      </w:r>
    </w:p>
    <w:p w14:paraId="12CAE1CE" w14:textId="10756D99"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15.1.4</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托管人向</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份额持有人违规承诺收益或者承担损失。</w:t>
      </w:r>
    </w:p>
    <w:p w14:paraId="0C454F2A" w14:textId="4DFCDE54"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15.1.5</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托管人对他人泄露</w:t>
      </w:r>
      <w:r w:rsidR="00250468">
        <w:rPr>
          <w:rFonts w:ascii="仿宋" w:eastAsia="仿宋" w:hAnsi="仿宋" w:hint="eastAsia"/>
          <w:color w:val="000000"/>
          <w:sz w:val="28"/>
          <w:szCs w:val="28"/>
        </w:rPr>
        <w:t>基金</w:t>
      </w:r>
      <w:r>
        <w:rPr>
          <w:rFonts w:ascii="仿宋" w:eastAsia="仿宋" w:hAnsi="仿宋" w:hint="eastAsia"/>
          <w:color w:val="000000"/>
          <w:sz w:val="28"/>
          <w:szCs w:val="28"/>
        </w:rPr>
        <w:t>运作和管理过程中任何尚未按法律法规规定的方式公开披露的信息。</w:t>
      </w:r>
    </w:p>
    <w:p w14:paraId="59FAC1FE" w14:textId="39BDAFCC"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15.1.6</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管理人在没有充足资金的情况下向</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托管人发出投资指令和赎回、分红资金的划拨指令，或违规向</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托管人发出指令。</w:t>
      </w:r>
    </w:p>
    <w:p w14:paraId="03F10EE9" w14:textId="5D5F1D6C"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15.1.7</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托管人在行政上、财务上不独立，其高级管理人员和其他从业人员相互兼职。</w:t>
      </w:r>
    </w:p>
    <w:p w14:paraId="51D5A7C2" w14:textId="0CB095D9"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15.1.8</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托管人私自动用或处分</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财产，根据</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管理人的合法指令、</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合同或托管协议的规定进行处分的除外。</w:t>
      </w:r>
    </w:p>
    <w:p w14:paraId="0C919047" w14:textId="6D71631F"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15.1.9</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财产用于下列投资或者活动：</w:t>
      </w:r>
    </w:p>
    <w:p w14:paraId="47589C41"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（1）承销证券；</w:t>
      </w:r>
    </w:p>
    <w:p w14:paraId="2D6F46C0"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（2）违反规定向他人贷款或者提供担保；</w:t>
      </w:r>
    </w:p>
    <w:p w14:paraId="20FA0520"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（3）从事承担无限责任的投资；</w:t>
      </w:r>
    </w:p>
    <w:p w14:paraId="32A35A24"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（4）买卖其他基金份额，但是中国证监会另有规定的除外；</w:t>
      </w:r>
    </w:p>
    <w:p w14:paraId="3FC5F5CA" w14:textId="0DBC2EA8"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（5）向其</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托管人出资；</w:t>
      </w:r>
    </w:p>
    <w:p w14:paraId="287310A3"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（6）从事内幕交易、操纵证券交易价格及其他不正当的证券交易活动；</w:t>
      </w:r>
    </w:p>
    <w:p w14:paraId="61521747"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（7）法律、行政法规和中国证监会规定禁止的其他活动。</w:t>
      </w:r>
    </w:p>
    <w:p w14:paraId="2553E55F" w14:textId="3F34341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15.1.10法律法规和</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合同禁止的其他行为，以及依照法律、行政法规有关规定，由中国证监会规定禁止</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托管人从事的其他行为。</w:t>
      </w:r>
    </w:p>
    <w:p w14:paraId="1E933A8A" w14:textId="77777777" w:rsidR="00D94EA1" w:rsidRDefault="00D94EA1">
      <w:pPr>
        <w:pStyle w:val="21"/>
        <w:rPr>
          <w:rFonts w:ascii="仿宋" w:eastAsia="仿宋" w:hAnsi="仿宋"/>
          <w:color w:val="000000"/>
          <w:sz w:val="28"/>
          <w:szCs w:val="28"/>
        </w:rPr>
      </w:pPr>
    </w:p>
    <w:p w14:paraId="11398F7C" w14:textId="77777777" w:rsidR="00D94EA1" w:rsidRDefault="00D94EA1">
      <w:pPr>
        <w:pStyle w:val="1"/>
        <w:rPr>
          <w:rFonts w:ascii="仿宋" w:eastAsia="仿宋" w:hAnsi="仿宋"/>
          <w:bCs/>
          <w:sz w:val="28"/>
          <w:szCs w:val="28"/>
        </w:rPr>
        <w:sectPr w:rsidR="00D94EA1">
          <w:footerReference w:type="default" r:id="rId40"/>
          <w:footerReference w:type="first" r:id="rId41"/>
          <w:pgSz w:w="11907" w:h="16840"/>
          <w:pgMar w:top="1361" w:right="1452" w:bottom="1134" w:left="1452" w:header="720" w:footer="720" w:gutter="0"/>
          <w:cols w:space="720"/>
          <w:docGrid w:linePitch="286"/>
        </w:sectPr>
      </w:pPr>
      <w:bookmarkStart w:id="69" w:name="_Toc296551352"/>
    </w:p>
    <w:p w14:paraId="6842493B" w14:textId="4EB7A1B8" w:rsidR="00D94EA1" w:rsidRDefault="00155684">
      <w:pPr>
        <w:pStyle w:val="1"/>
        <w:rPr>
          <w:rFonts w:ascii="仿宋" w:eastAsia="仿宋" w:hAnsi="仿宋"/>
          <w:bCs/>
          <w:sz w:val="28"/>
          <w:szCs w:val="28"/>
        </w:rPr>
      </w:pPr>
      <w:bookmarkStart w:id="70" w:name="_Toc532912137"/>
      <w:bookmarkStart w:id="71" w:name="_Toc186708135"/>
      <w:r>
        <w:rPr>
          <w:rFonts w:ascii="仿宋" w:eastAsia="仿宋" w:hAnsi="仿宋" w:hint="eastAsia"/>
          <w:bCs/>
          <w:sz w:val="28"/>
          <w:szCs w:val="28"/>
        </w:rPr>
        <w:lastRenderedPageBreak/>
        <w:t xml:space="preserve">第十六条 </w:t>
      </w:r>
      <w:r w:rsidR="00250468">
        <w:rPr>
          <w:rFonts w:ascii="仿宋" w:eastAsia="仿宋" w:hAnsi="仿宋" w:hint="eastAsia"/>
          <w:bCs/>
          <w:sz w:val="28"/>
          <w:szCs w:val="28"/>
        </w:rPr>
        <w:t>基金</w:t>
      </w:r>
      <w:r>
        <w:rPr>
          <w:rFonts w:ascii="仿宋" w:eastAsia="仿宋" w:hAnsi="仿宋" w:hint="eastAsia"/>
          <w:bCs/>
          <w:sz w:val="28"/>
          <w:szCs w:val="28"/>
        </w:rPr>
        <w:t>托管协议的变更、终止与</w:t>
      </w:r>
      <w:r w:rsidR="00250468">
        <w:rPr>
          <w:rFonts w:ascii="仿宋" w:eastAsia="仿宋" w:hAnsi="仿宋" w:hint="eastAsia"/>
          <w:bCs/>
          <w:sz w:val="28"/>
          <w:szCs w:val="28"/>
        </w:rPr>
        <w:t>基金</w:t>
      </w:r>
      <w:r>
        <w:rPr>
          <w:rFonts w:ascii="仿宋" w:eastAsia="仿宋" w:hAnsi="仿宋" w:hint="eastAsia"/>
          <w:bCs/>
          <w:sz w:val="28"/>
          <w:szCs w:val="28"/>
        </w:rPr>
        <w:t>财产的清算</w:t>
      </w:r>
      <w:bookmarkEnd w:id="69"/>
      <w:bookmarkEnd w:id="70"/>
      <w:bookmarkEnd w:id="71"/>
    </w:p>
    <w:p w14:paraId="52005DAF"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16.1托管协议的变更与终止</w:t>
      </w:r>
    </w:p>
    <w:p w14:paraId="7316E913"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16.1.1托管协议的变更程序</w:t>
      </w:r>
    </w:p>
    <w:p w14:paraId="50F86A53" w14:textId="6182F5E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本协议双方当事人经协商一致，可以对协议的内容进行变更。变更后的托管协议，其内容不得与</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合同的规定有任何冲突。</w:t>
      </w:r>
    </w:p>
    <w:p w14:paraId="6513C5B2" w14:textId="78210851"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16.1.2</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托管协议终止的情形</w:t>
      </w:r>
    </w:p>
    <w:p w14:paraId="42942BCF"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发生以下情况，本协议终止：</w:t>
      </w:r>
    </w:p>
    <w:p w14:paraId="49617E7D" w14:textId="2649045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合同终止；</w:t>
      </w:r>
    </w:p>
    <w:p w14:paraId="3C3E5687" w14:textId="6505ADDB"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托管人解散、依法被撤销、破产或由其他</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托管人接管</w:t>
      </w:r>
      <w:r w:rsidR="00250468">
        <w:rPr>
          <w:rFonts w:ascii="仿宋" w:eastAsia="仿宋" w:hAnsi="仿宋" w:hint="eastAsia"/>
          <w:color w:val="000000"/>
          <w:sz w:val="28"/>
          <w:szCs w:val="28"/>
        </w:rPr>
        <w:t>基金</w:t>
      </w:r>
      <w:r>
        <w:rPr>
          <w:rFonts w:ascii="仿宋" w:eastAsia="仿宋" w:hAnsi="仿宋" w:hint="eastAsia"/>
          <w:color w:val="000000"/>
          <w:sz w:val="28"/>
          <w:szCs w:val="28"/>
        </w:rPr>
        <w:t>资产；</w:t>
      </w:r>
    </w:p>
    <w:p w14:paraId="3E8A6012" w14:textId="06FCB1C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管理人解散、依法被撤销、破产或由其他</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管理人接管</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管理权；</w:t>
      </w:r>
    </w:p>
    <w:p w14:paraId="5D946303" w14:textId="273DCB62"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（4）发生法律法规或</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合同规定的终止事项。</w:t>
      </w:r>
    </w:p>
    <w:p w14:paraId="20A74714" w14:textId="08B03424"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16.2</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财产的清算</w:t>
      </w:r>
    </w:p>
    <w:p w14:paraId="4C5E8DB3" w14:textId="6ACCEBC5"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16.2.1</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财产清算小组：</w:t>
      </w:r>
    </w:p>
    <w:p w14:paraId="626EF826" w14:textId="03DC01C2"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（1）自出现《</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合同》终止事由之日起30个工作日内成立清算小组，</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管理人组织</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财产清算小组并在中国证监会的监督下进行</w:t>
      </w:r>
      <w:r w:rsidR="00250468">
        <w:rPr>
          <w:rFonts w:ascii="仿宋" w:eastAsia="仿宋" w:hAnsi="仿宋" w:hint="eastAsia"/>
          <w:color w:val="000000"/>
          <w:sz w:val="28"/>
          <w:szCs w:val="28"/>
        </w:rPr>
        <w:t>基金</w:t>
      </w:r>
      <w:r>
        <w:rPr>
          <w:rFonts w:ascii="仿宋" w:eastAsia="仿宋" w:hAnsi="仿宋" w:hint="eastAsia"/>
          <w:color w:val="000000"/>
          <w:sz w:val="28"/>
          <w:szCs w:val="28"/>
        </w:rPr>
        <w:t>清算。</w:t>
      </w:r>
    </w:p>
    <w:p w14:paraId="5632A7C4" w14:textId="29313CBD"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财产清算小组成员由</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托管人、符合《证券法》规定的注册会计师、律师以及中国证监会指定的人员组成。</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财产清算小组可以聘用必要的工作人员。</w:t>
      </w:r>
    </w:p>
    <w:p w14:paraId="705ADB7F" w14:textId="17B3172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（3）在</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财产清算过程中，</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托管人应各自履行职责，继续忠实、勤勉、尽责地履行</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合同和本协议规定的义务，维护</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份额持有人的合法权益。</w:t>
      </w:r>
    </w:p>
    <w:p w14:paraId="68A39A69" w14:textId="783EEE0C"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4</w:t>
      </w:r>
      <w:r>
        <w:rPr>
          <w:rFonts w:ascii="仿宋" w:eastAsia="仿宋" w:hAnsi="仿宋" w:hint="eastAsia"/>
          <w:color w:val="000000"/>
          <w:sz w:val="28"/>
          <w:szCs w:val="28"/>
        </w:rPr>
        <w:t>）</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财产清算小组负责</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财产的保管、清理、估价、变现和分配。</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财产清算小组可以依法进行必要的民事活动。</w:t>
      </w:r>
    </w:p>
    <w:p w14:paraId="676790F9" w14:textId="213F2A10"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16.2.2</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财产清算程序</w:t>
      </w:r>
    </w:p>
    <w:p w14:paraId="0B3190B4" w14:textId="5B4E7C99"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合同终止，应当按法律法规和</w:t>
      </w:r>
      <w:r>
        <w:rPr>
          <w:rFonts w:ascii="仿宋" w:eastAsia="仿宋" w:hAnsi="仿宋" w:hint="eastAsia"/>
          <w:color w:val="000000"/>
          <w:sz w:val="28"/>
          <w:szCs w:val="28"/>
        </w:rPr>
        <w:t>基金</w:t>
      </w:r>
      <w:r w:rsidR="00155684">
        <w:rPr>
          <w:rFonts w:ascii="仿宋" w:eastAsia="仿宋" w:hAnsi="仿宋" w:hint="eastAsia"/>
          <w:color w:val="000000"/>
          <w:sz w:val="28"/>
          <w:szCs w:val="28"/>
        </w:rPr>
        <w:t>合同的有关规定对</w:t>
      </w:r>
      <w:r>
        <w:rPr>
          <w:rFonts w:ascii="仿宋" w:eastAsia="仿宋" w:hAnsi="仿宋" w:hint="eastAsia"/>
          <w:color w:val="000000"/>
          <w:sz w:val="28"/>
          <w:szCs w:val="28"/>
        </w:rPr>
        <w:t>基金</w:t>
      </w:r>
      <w:r w:rsidR="00155684">
        <w:rPr>
          <w:rFonts w:ascii="仿宋" w:eastAsia="仿宋" w:hAnsi="仿宋" w:hint="eastAsia"/>
          <w:color w:val="000000"/>
          <w:sz w:val="28"/>
          <w:szCs w:val="28"/>
        </w:rPr>
        <w:t>财产进行清算。</w:t>
      </w:r>
      <w:r>
        <w:rPr>
          <w:rFonts w:ascii="仿宋" w:eastAsia="仿宋" w:hAnsi="仿宋" w:hint="eastAsia"/>
          <w:color w:val="000000"/>
          <w:sz w:val="28"/>
          <w:szCs w:val="28"/>
        </w:rPr>
        <w:t>基金</w:t>
      </w:r>
      <w:r w:rsidR="00155684">
        <w:rPr>
          <w:rFonts w:ascii="仿宋" w:eastAsia="仿宋" w:hAnsi="仿宋" w:hint="eastAsia"/>
          <w:color w:val="000000"/>
          <w:sz w:val="28"/>
          <w:szCs w:val="28"/>
        </w:rPr>
        <w:t>财产清算程序主要包括：</w:t>
      </w:r>
    </w:p>
    <w:p w14:paraId="0789009E" w14:textId="10A53184"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合同》终止情形出现时，由</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财产清算小组统一接管</w:t>
      </w:r>
      <w:r w:rsidR="00250468">
        <w:rPr>
          <w:rFonts w:ascii="仿宋" w:eastAsia="仿宋" w:hAnsi="仿宋" w:hint="eastAsia"/>
          <w:color w:val="000000"/>
          <w:sz w:val="28"/>
          <w:szCs w:val="28"/>
        </w:rPr>
        <w:t>基金</w:t>
      </w:r>
      <w:r>
        <w:rPr>
          <w:rFonts w:ascii="仿宋" w:eastAsia="仿宋" w:hAnsi="仿宋" w:hint="eastAsia"/>
          <w:color w:val="000000"/>
          <w:sz w:val="28"/>
          <w:szCs w:val="28"/>
        </w:rPr>
        <w:t>；</w:t>
      </w:r>
    </w:p>
    <w:p w14:paraId="2DE95BDB" w14:textId="2C6958E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（2）对</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财产和债权债务进行清理和确认；</w:t>
      </w:r>
    </w:p>
    <w:p w14:paraId="6C75ABB6" w14:textId="6084D92E"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（3）对</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财产进行估值和变现；</w:t>
      </w:r>
    </w:p>
    <w:p w14:paraId="79494612"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（4）制作清算报告；</w:t>
      </w:r>
    </w:p>
    <w:p w14:paraId="0B12228B"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（5）聘请会计师事务所对清算报告进行外部审计，聘请律师事务所对清算报告出具法律意见书；</w:t>
      </w:r>
    </w:p>
    <w:p w14:paraId="51C3E7AA"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lastRenderedPageBreak/>
        <w:t>（6）将清算报告报中国证监会备案并公告；</w:t>
      </w:r>
    </w:p>
    <w:p w14:paraId="639B554C" w14:textId="638CA12F"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（7）对</w:t>
      </w:r>
      <w:r w:rsidR="00250468">
        <w:rPr>
          <w:rFonts w:ascii="仿宋" w:eastAsia="仿宋" w:hAnsi="仿宋" w:hint="eastAsia"/>
          <w:color w:val="000000"/>
          <w:sz w:val="28"/>
          <w:szCs w:val="28"/>
        </w:rPr>
        <w:t>基金</w:t>
      </w:r>
      <w:r>
        <w:rPr>
          <w:rFonts w:ascii="仿宋" w:eastAsia="仿宋" w:hAnsi="仿宋" w:hint="eastAsia"/>
          <w:color w:val="000000"/>
          <w:sz w:val="28"/>
          <w:szCs w:val="28"/>
        </w:rPr>
        <w:t>剩余财产进行分配。</w:t>
      </w:r>
    </w:p>
    <w:p w14:paraId="59243E11" w14:textId="0565C7AF"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16.2.3</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财产清算的期限为6个月，但因本</w:t>
      </w:r>
      <w:r w:rsidR="00250468">
        <w:rPr>
          <w:rFonts w:ascii="仿宋" w:eastAsia="仿宋" w:hAnsi="仿宋" w:hint="eastAsia"/>
          <w:color w:val="000000"/>
          <w:sz w:val="28"/>
          <w:szCs w:val="28"/>
        </w:rPr>
        <w:t>基金</w:t>
      </w:r>
      <w:r>
        <w:rPr>
          <w:rFonts w:ascii="仿宋" w:eastAsia="仿宋" w:hAnsi="仿宋" w:hint="eastAsia"/>
          <w:color w:val="000000"/>
          <w:sz w:val="28"/>
          <w:szCs w:val="28"/>
        </w:rPr>
        <w:t>所持证券的流动性受到限制而不能及时变现的，清算期限相应顺延。</w:t>
      </w:r>
    </w:p>
    <w:p w14:paraId="5E6DFCDF"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16.2.</w:t>
      </w:r>
      <w:r>
        <w:rPr>
          <w:rFonts w:ascii="仿宋" w:eastAsia="仿宋" w:hAnsi="仿宋"/>
          <w:color w:val="000000"/>
          <w:sz w:val="28"/>
          <w:szCs w:val="28"/>
        </w:rPr>
        <w:t>4</w:t>
      </w:r>
      <w:r>
        <w:rPr>
          <w:rFonts w:ascii="仿宋" w:eastAsia="仿宋" w:hAnsi="仿宋" w:hint="eastAsia"/>
          <w:color w:val="000000"/>
          <w:sz w:val="28"/>
          <w:szCs w:val="28"/>
        </w:rPr>
        <w:t>清算费用</w:t>
      </w:r>
    </w:p>
    <w:p w14:paraId="3C8AEA07" w14:textId="21719D21"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清算费用是指</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财产清算小组在进行</w:t>
      </w:r>
      <w:r w:rsidR="00250468">
        <w:rPr>
          <w:rFonts w:ascii="仿宋" w:eastAsia="仿宋" w:hAnsi="仿宋" w:hint="eastAsia"/>
          <w:color w:val="000000"/>
          <w:sz w:val="28"/>
          <w:szCs w:val="28"/>
        </w:rPr>
        <w:t>基金</w:t>
      </w:r>
      <w:r>
        <w:rPr>
          <w:rFonts w:ascii="仿宋" w:eastAsia="仿宋" w:hAnsi="仿宋" w:hint="eastAsia"/>
          <w:color w:val="000000"/>
          <w:sz w:val="28"/>
          <w:szCs w:val="28"/>
        </w:rPr>
        <w:t>清算过程中发生的所有合理费用，清算费用由</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财产清算小组优先从</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财产中支付。</w:t>
      </w:r>
    </w:p>
    <w:p w14:paraId="3840E16A" w14:textId="1EA5BAFB"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16.2.</w:t>
      </w:r>
      <w:r>
        <w:rPr>
          <w:rFonts w:ascii="仿宋" w:eastAsia="仿宋" w:hAnsi="仿宋"/>
          <w:color w:val="000000"/>
          <w:sz w:val="28"/>
          <w:szCs w:val="28"/>
        </w:rPr>
        <w:t>5</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财产按下列顺序清偿：</w:t>
      </w:r>
    </w:p>
    <w:p w14:paraId="2C14754D"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（1）支付清算费用；</w:t>
      </w:r>
    </w:p>
    <w:p w14:paraId="27E4E3FD"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（2）交纳所欠税款；</w:t>
      </w:r>
    </w:p>
    <w:p w14:paraId="130B32A9" w14:textId="5702E74E"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（3）清偿</w:t>
      </w:r>
      <w:r w:rsidR="00250468">
        <w:rPr>
          <w:rFonts w:ascii="仿宋" w:eastAsia="仿宋" w:hAnsi="仿宋" w:hint="eastAsia"/>
          <w:color w:val="000000"/>
          <w:sz w:val="28"/>
          <w:szCs w:val="28"/>
        </w:rPr>
        <w:t>基金</w:t>
      </w:r>
      <w:r>
        <w:rPr>
          <w:rFonts w:ascii="仿宋" w:eastAsia="仿宋" w:hAnsi="仿宋" w:hint="eastAsia"/>
          <w:color w:val="000000"/>
          <w:sz w:val="28"/>
          <w:szCs w:val="28"/>
        </w:rPr>
        <w:t>债务；</w:t>
      </w:r>
    </w:p>
    <w:p w14:paraId="2FA33764" w14:textId="6693EDC9"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（4）按</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份额持有人持有的</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份额比例进行分配。</w:t>
      </w:r>
    </w:p>
    <w:p w14:paraId="2390C16F" w14:textId="6F75828C" w:rsidR="00D94EA1" w:rsidRDefault="00250468">
      <w:pPr>
        <w:pStyle w:val="21"/>
        <w:rPr>
          <w:rFonts w:ascii="仿宋" w:eastAsia="仿宋" w:hAnsi="仿宋"/>
          <w:color w:val="000000"/>
          <w:sz w:val="28"/>
          <w:szCs w:val="28"/>
        </w:rPr>
      </w:pPr>
      <w:r>
        <w:rPr>
          <w:rFonts w:ascii="仿宋" w:eastAsia="仿宋" w:hAnsi="仿宋" w:hint="eastAsia"/>
          <w:color w:val="000000"/>
          <w:sz w:val="28"/>
          <w:szCs w:val="28"/>
        </w:rPr>
        <w:t>基金</w:t>
      </w:r>
      <w:r w:rsidR="00155684">
        <w:rPr>
          <w:rFonts w:ascii="仿宋" w:eastAsia="仿宋" w:hAnsi="仿宋" w:hint="eastAsia"/>
          <w:color w:val="000000"/>
          <w:sz w:val="28"/>
          <w:szCs w:val="28"/>
        </w:rPr>
        <w:t>财产未按前款（1）－（3）项规定清偿前，不分配给</w:t>
      </w:r>
      <w:r>
        <w:rPr>
          <w:rFonts w:ascii="仿宋" w:eastAsia="仿宋" w:hAnsi="仿宋" w:hint="eastAsia"/>
          <w:color w:val="000000"/>
          <w:sz w:val="28"/>
          <w:szCs w:val="28"/>
        </w:rPr>
        <w:t>基金</w:t>
      </w:r>
      <w:r w:rsidR="00155684">
        <w:rPr>
          <w:rFonts w:ascii="仿宋" w:eastAsia="仿宋" w:hAnsi="仿宋" w:hint="eastAsia"/>
          <w:color w:val="000000"/>
          <w:sz w:val="28"/>
          <w:szCs w:val="28"/>
        </w:rPr>
        <w:t>份额持有人。</w:t>
      </w:r>
    </w:p>
    <w:p w14:paraId="03598B75" w14:textId="0A1E1BAA"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16.2.</w:t>
      </w:r>
      <w:r>
        <w:rPr>
          <w:rFonts w:ascii="仿宋" w:eastAsia="仿宋" w:hAnsi="仿宋"/>
          <w:color w:val="000000"/>
          <w:sz w:val="28"/>
          <w:szCs w:val="28"/>
        </w:rPr>
        <w:t>6</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财产清算的公告：</w:t>
      </w:r>
    </w:p>
    <w:p w14:paraId="1D47A999" w14:textId="2BC31B68"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清算过程中的有关重大事项须及时公告；</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财产清算报告</w:t>
      </w:r>
      <w:proofErr w:type="gramStart"/>
      <w:r>
        <w:rPr>
          <w:rFonts w:ascii="仿宋" w:eastAsia="仿宋" w:hAnsi="仿宋" w:hint="eastAsia"/>
          <w:color w:val="000000"/>
          <w:sz w:val="28"/>
          <w:szCs w:val="28"/>
        </w:rPr>
        <w:t>经符合</w:t>
      </w:r>
      <w:proofErr w:type="gramEnd"/>
      <w:r>
        <w:rPr>
          <w:rFonts w:ascii="仿宋" w:eastAsia="仿宋" w:hAnsi="仿宋" w:hint="eastAsia"/>
          <w:color w:val="000000"/>
          <w:sz w:val="28"/>
          <w:szCs w:val="28"/>
        </w:rPr>
        <w:t>《证券法》规定的会计师事务所审计并由律师事务所出具法律意见书后报中国证监会备案并公告。</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财产清算公告于</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财产清算报告报中国证监会备案后5个工作日内由</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财产清算小组进行公告。</w:t>
      </w:r>
    </w:p>
    <w:p w14:paraId="61421EDB" w14:textId="76FF2C56"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16.2.</w:t>
      </w:r>
      <w:r>
        <w:rPr>
          <w:rFonts w:ascii="仿宋" w:eastAsia="仿宋" w:hAnsi="仿宋"/>
          <w:color w:val="000000"/>
          <w:sz w:val="28"/>
          <w:szCs w:val="28"/>
        </w:rPr>
        <w:t>7</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财产清算账册及文件的保存</w:t>
      </w:r>
    </w:p>
    <w:p w14:paraId="40A6B451" w14:textId="06CC0654" w:rsidR="00D94EA1" w:rsidRDefault="00250468">
      <w:pPr>
        <w:pStyle w:val="21"/>
        <w:rPr>
          <w:rFonts w:ascii="仿宋" w:eastAsia="仿宋" w:hAnsi="仿宋"/>
          <w:color w:val="000000"/>
          <w:sz w:val="28"/>
          <w:szCs w:val="28"/>
        </w:rPr>
      </w:pPr>
      <w:bookmarkStart w:id="72" w:name="_Toc296551353"/>
      <w:r>
        <w:rPr>
          <w:rFonts w:ascii="仿宋" w:eastAsia="仿宋" w:hAnsi="仿宋" w:hint="eastAsia"/>
          <w:color w:val="000000"/>
          <w:sz w:val="28"/>
          <w:szCs w:val="28"/>
        </w:rPr>
        <w:t>基金</w:t>
      </w:r>
      <w:r w:rsidR="00155684">
        <w:rPr>
          <w:rFonts w:ascii="仿宋" w:eastAsia="仿宋" w:hAnsi="仿宋" w:hint="eastAsia"/>
          <w:color w:val="000000"/>
          <w:sz w:val="28"/>
          <w:szCs w:val="28"/>
        </w:rPr>
        <w:t>财产清算账册及有关文件由</w:t>
      </w:r>
      <w:r>
        <w:rPr>
          <w:rFonts w:ascii="仿宋" w:eastAsia="仿宋" w:hAnsi="仿宋" w:hint="eastAsia"/>
          <w:color w:val="000000"/>
          <w:sz w:val="28"/>
          <w:szCs w:val="28"/>
        </w:rPr>
        <w:t>基金</w:t>
      </w:r>
      <w:r w:rsidR="00155684">
        <w:rPr>
          <w:rFonts w:ascii="仿宋" w:eastAsia="仿宋" w:hAnsi="仿宋" w:hint="eastAsia"/>
          <w:color w:val="000000"/>
          <w:sz w:val="28"/>
          <w:szCs w:val="28"/>
        </w:rPr>
        <w:t>托管人保存至少2</w:t>
      </w:r>
      <w:r w:rsidR="00155684">
        <w:rPr>
          <w:rFonts w:ascii="仿宋" w:eastAsia="仿宋" w:hAnsi="仿宋"/>
          <w:color w:val="000000"/>
          <w:sz w:val="28"/>
          <w:szCs w:val="28"/>
        </w:rPr>
        <w:t>0</w:t>
      </w:r>
      <w:r w:rsidR="00155684">
        <w:rPr>
          <w:rFonts w:ascii="仿宋" w:eastAsia="仿宋" w:hAnsi="仿宋" w:hint="eastAsia"/>
          <w:color w:val="000000"/>
          <w:sz w:val="28"/>
          <w:szCs w:val="28"/>
        </w:rPr>
        <w:t>年，法律法规另有规定的从其规定。</w:t>
      </w:r>
    </w:p>
    <w:p w14:paraId="5C1B7E82" w14:textId="37B8ED57" w:rsidR="006766B4" w:rsidRDefault="006766B4">
      <w:pPr>
        <w:pStyle w:val="21"/>
        <w:rPr>
          <w:rFonts w:ascii="仿宋" w:eastAsia="仿宋" w:hAnsi="仿宋"/>
          <w:color w:val="000000"/>
          <w:sz w:val="28"/>
          <w:szCs w:val="28"/>
        </w:rPr>
      </w:pPr>
    </w:p>
    <w:p w14:paraId="4C75F327" w14:textId="77777777" w:rsidR="006766B4" w:rsidRDefault="006766B4">
      <w:pPr>
        <w:pStyle w:val="21"/>
        <w:rPr>
          <w:rFonts w:ascii="仿宋" w:eastAsia="仿宋" w:hAnsi="仿宋"/>
          <w:color w:val="000000"/>
          <w:sz w:val="28"/>
          <w:szCs w:val="28"/>
        </w:rPr>
      </w:pPr>
    </w:p>
    <w:p w14:paraId="56604B76" w14:textId="77777777" w:rsidR="00D94EA1" w:rsidRPr="006766B4" w:rsidRDefault="00D94EA1">
      <w:pPr>
        <w:pStyle w:val="1"/>
        <w:rPr>
          <w:rFonts w:ascii="仿宋" w:eastAsia="仿宋" w:hAnsi="仿宋"/>
          <w:bCs/>
          <w:sz w:val="28"/>
          <w:szCs w:val="28"/>
        </w:rPr>
        <w:sectPr w:rsidR="00D94EA1" w:rsidRPr="006766B4">
          <w:footerReference w:type="default" r:id="rId42"/>
          <w:footerReference w:type="first" r:id="rId43"/>
          <w:pgSz w:w="11907" w:h="16840"/>
          <w:pgMar w:top="1361" w:right="1452" w:bottom="1134" w:left="1452" w:header="720" w:footer="720" w:gutter="0"/>
          <w:cols w:space="720"/>
          <w:docGrid w:linePitch="286"/>
        </w:sectPr>
      </w:pPr>
    </w:p>
    <w:p w14:paraId="473BC502" w14:textId="77777777" w:rsidR="00D94EA1" w:rsidRDefault="00155684">
      <w:pPr>
        <w:pStyle w:val="1"/>
        <w:rPr>
          <w:rFonts w:ascii="仿宋" w:eastAsia="仿宋" w:hAnsi="仿宋"/>
          <w:bCs/>
          <w:sz w:val="28"/>
          <w:szCs w:val="28"/>
        </w:rPr>
      </w:pPr>
      <w:bookmarkStart w:id="73" w:name="_Toc532912138"/>
      <w:bookmarkStart w:id="74" w:name="_Toc186708136"/>
      <w:r>
        <w:rPr>
          <w:rFonts w:ascii="仿宋" w:eastAsia="仿宋" w:hAnsi="仿宋" w:hint="eastAsia"/>
          <w:bCs/>
          <w:sz w:val="28"/>
          <w:szCs w:val="28"/>
        </w:rPr>
        <w:lastRenderedPageBreak/>
        <w:t>第十七条 违约责任</w:t>
      </w:r>
      <w:bookmarkEnd w:id="72"/>
      <w:bookmarkEnd w:id="73"/>
      <w:bookmarkEnd w:id="74"/>
    </w:p>
    <w:p w14:paraId="5B01C115" w14:textId="641E40D8"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17.1如果</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管理人或</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托管人不履行本协议或者履行本协议不符合约定的，应当承担违约责任。</w:t>
      </w:r>
    </w:p>
    <w:p w14:paraId="6D5916EC" w14:textId="39E8C68C"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17.2</w:t>
      </w:r>
      <w:r w:rsidR="008C19C2" w:rsidRPr="008C19C2">
        <w:rPr>
          <w:rFonts w:ascii="仿宋" w:eastAsia="仿宋" w:hAnsi="仿宋" w:hint="eastAsia"/>
          <w:color w:val="000000"/>
          <w:sz w:val="28"/>
          <w:szCs w:val="28"/>
        </w:rPr>
        <w:t>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w:t>
      </w:r>
      <w:r>
        <w:rPr>
          <w:rFonts w:ascii="仿宋" w:eastAsia="仿宋" w:hAnsi="仿宋" w:hint="eastAsia"/>
          <w:color w:val="000000"/>
          <w:sz w:val="28"/>
          <w:szCs w:val="28"/>
        </w:rPr>
        <w:t>，对损失的赔偿，仅限于直接损失。但是发生下列情况，当事人免责：</w:t>
      </w:r>
    </w:p>
    <w:p w14:paraId="0DD142D7"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（1）不可抗力；</w:t>
      </w:r>
    </w:p>
    <w:p w14:paraId="2FFDE32F" w14:textId="057C99FE"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管理人和/或</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托管人按照届时有效的法律法规或中国证监会的规定作为或不作为而造成的损失等；</w:t>
      </w:r>
    </w:p>
    <w:p w14:paraId="3A015AF1" w14:textId="7658C64F"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（3）</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管理人由于按照</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合同规定的投资原则行使或不行使其投资权而造成的损失等。</w:t>
      </w:r>
    </w:p>
    <w:p w14:paraId="610A935C" w14:textId="12AAD7A9"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17.3如果由于本协议一方当事人（以下简称“违约方”）的违约行为给</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财产或</w:t>
      </w:r>
      <w:r w:rsidR="00250468">
        <w:rPr>
          <w:rFonts w:ascii="仿宋" w:eastAsia="仿宋" w:hAnsi="仿宋" w:hint="eastAsia"/>
          <w:color w:val="000000"/>
          <w:sz w:val="28"/>
          <w:szCs w:val="28"/>
        </w:rPr>
        <w:t>基金</w:t>
      </w:r>
      <w:r>
        <w:rPr>
          <w:rFonts w:ascii="仿宋" w:eastAsia="仿宋" w:hAnsi="仿宋" w:hint="eastAsia"/>
          <w:color w:val="000000"/>
          <w:sz w:val="28"/>
          <w:szCs w:val="28"/>
        </w:rPr>
        <w:t>投资人造成损失，另一方当事人（以下简称“守约方”）有权利并且有义务代表</w:t>
      </w:r>
      <w:r w:rsidR="00250468">
        <w:rPr>
          <w:rFonts w:ascii="仿宋" w:eastAsia="仿宋" w:hAnsi="仿宋" w:hint="eastAsia"/>
          <w:color w:val="000000"/>
          <w:sz w:val="28"/>
          <w:szCs w:val="28"/>
        </w:rPr>
        <w:t>基金</w:t>
      </w:r>
      <w:r>
        <w:rPr>
          <w:rFonts w:ascii="仿宋" w:eastAsia="仿宋" w:hAnsi="仿宋" w:hint="eastAsia"/>
          <w:color w:val="000000"/>
          <w:sz w:val="28"/>
          <w:szCs w:val="28"/>
        </w:rPr>
        <w:t>对违约方进行追偿；如果由于违约方的违约行为导致守约方赔偿了该</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财产或</w:t>
      </w:r>
      <w:r w:rsidR="00250468">
        <w:rPr>
          <w:rFonts w:ascii="仿宋" w:eastAsia="仿宋" w:hAnsi="仿宋" w:hint="eastAsia"/>
          <w:color w:val="000000"/>
          <w:sz w:val="28"/>
          <w:szCs w:val="28"/>
        </w:rPr>
        <w:t>基金</w:t>
      </w:r>
      <w:r>
        <w:rPr>
          <w:rFonts w:ascii="仿宋" w:eastAsia="仿宋" w:hAnsi="仿宋" w:hint="eastAsia"/>
          <w:color w:val="000000"/>
          <w:sz w:val="28"/>
          <w:szCs w:val="28"/>
        </w:rPr>
        <w:t>投资人所遭受的损失，则守约方有权向违约方追索，违约方应赔偿和补偿守约方由此发生的所有成本、费用和支出，以及由此遭受的损失。</w:t>
      </w:r>
    </w:p>
    <w:p w14:paraId="6DC41905"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17.4当事人一方违约，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1700C48A" w14:textId="25BF4A48"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17.5违约行为虽已发生，但本协议能够继续履行的，在最大限度地保护</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份额持有人利益的前提下，</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托管人应当继续履行本协议。</w:t>
      </w:r>
    </w:p>
    <w:p w14:paraId="13808F05" w14:textId="367A003B"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17.6由于</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托管人不可控制的因素导致业务出现差错，</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托管人虽然已经采取必要、适当、合理的措施进行检查，但是未能发现错误的，由此造成</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财产或投资人损失，</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托管人免除赔偿责任。但是</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托管人应积极采取必要的措施减轻</w:t>
      </w:r>
      <w:r>
        <w:rPr>
          <w:rFonts w:ascii="仿宋" w:eastAsia="仿宋" w:hAnsi="仿宋"/>
          <w:color w:val="000000"/>
          <w:sz w:val="28"/>
          <w:szCs w:val="28"/>
        </w:rPr>
        <w:t>或</w:t>
      </w:r>
      <w:r>
        <w:rPr>
          <w:rFonts w:ascii="仿宋" w:eastAsia="仿宋" w:hAnsi="仿宋" w:hint="eastAsia"/>
          <w:color w:val="000000"/>
          <w:sz w:val="28"/>
          <w:szCs w:val="28"/>
        </w:rPr>
        <w:t>消除由此造成的影响。</w:t>
      </w:r>
    </w:p>
    <w:p w14:paraId="45FB5EB9" w14:textId="77777777" w:rsidR="00D94EA1" w:rsidRDefault="00D94EA1">
      <w:pPr>
        <w:pStyle w:val="21"/>
        <w:rPr>
          <w:rFonts w:ascii="仿宋" w:eastAsia="仿宋" w:hAnsi="仿宋"/>
          <w:color w:val="000000"/>
          <w:sz w:val="28"/>
          <w:szCs w:val="28"/>
        </w:rPr>
      </w:pPr>
    </w:p>
    <w:p w14:paraId="576DC9FB" w14:textId="77777777" w:rsidR="00D94EA1" w:rsidRDefault="00D94EA1">
      <w:pPr>
        <w:pStyle w:val="1"/>
        <w:rPr>
          <w:rFonts w:ascii="仿宋" w:eastAsia="仿宋" w:hAnsi="仿宋"/>
          <w:bCs/>
          <w:sz w:val="28"/>
          <w:szCs w:val="28"/>
        </w:rPr>
        <w:sectPr w:rsidR="00D94EA1">
          <w:footerReference w:type="default" r:id="rId44"/>
          <w:footerReference w:type="first" r:id="rId45"/>
          <w:pgSz w:w="11907" w:h="16840"/>
          <w:pgMar w:top="1361" w:right="1452" w:bottom="1134" w:left="1452" w:header="720" w:footer="720" w:gutter="0"/>
          <w:cols w:space="720"/>
          <w:docGrid w:linePitch="286"/>
        </w:sectPr>
      </w:pPr>
      <w:bookmarkStart w:id="75" w:name="_Toc296551354"/>
    </w:p>
    <w:p w14:paraId="29EA75CE" w14:textId="77777777" w:rsidR="00D94EA1" w:rsidRDefault="00155684">
      <w:pPr>
        <w:pStyle w:val="1"/>
        <w:rPr>
          <w:rFonts w:ascii="仿宋" w:eastAsia="仿宋" w:hAnsi="仿宋"/>
          <w:bCs/>
          <w:sz w:val="28"/>
          <w:szCs w:val="28"/>
        </w:rPr>
      </w:pPr>
      <w:bookmarkStart w:id="76" w:name="_Toc532912139"/>
      <w:bookmarkStart w:id="77" w:name="_Toc186708137"/>
      <w:r>
        <w:rPr>
          <w:rFonts w:ascii="仿宋" w:eastAsia="仿宋" w:hAnsi="仿宋" w:hint="eastAsia"/>
          <w:bCs/>
          <w:sz w:val="28"/>
          <w:szCs w:val="28"/>
        </w:rPr>
        <w:lastRenderedPageBreak/>
        <w:t>第十八条 争议解决方式</w:t>
      </w:r>
      <w:bookmarkEnd w:id="75"/>
      <w:bookmarkEnd w:id="76"/>
      <w:bookmarkEnd w:id="77"/>
    </w:p>
    <w:p w14:paraId="22B62E96"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18.1本协议及本协议项</w:t>
      </w:r>
      <w:proofErr w:type="gramStart"/>
      <w:r>
        <w:rPr>
          <w:rFonts w:ascii="仿宋" w:eastAsia="仿宋" w:hAnsi="仿宋" w:hint="eastAsia"/>
          <w:color w:val="000000"/>
          <w:sz w:val="28"/>
          <w:szCs w:val="28"/>
        </w:rPr>
        <w:t>下各方</w:t>
      </w:r>
      <w:proofErr w:type="gramEnd"/>
      <w:r>
        <w:rPr>
          <w:rFonts w:ascii="仿宋" w:eastAsia="仿宋" w:hAnsi="仿宋" w:hint="eastAsia"/>
          <w:color w:val="000000"/>
          <w:sz w:val="28"/>
          <w:szCs w:val="28"/>
        </w:rPr>
        <w:t>的权利和义务适用中华人民共和国法律（为本协议之目的，不包括香港、澳门和台湾法律），并按照中华人民共和国法律解释</w:t>
      </w:r>
      <w:r>
        <w:rPr>
          <w:rFonts w:ascii="仿宋" w:eastAsia="仿宋" w:hAnsi="仿宋"/>
          <w:color w:val="000000"/>
          <w:sz w:val="28"/>
          <w:szCs w:val="28"/>
        </w:rPr>
        <w:t>。</w:t>
      </w:r>
    </w:p>
    <w:p w14:paraId="422606A9" w14:textId="0167BADE"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18.2凡因本协议产生的及与本协议有关的争议，当事人双方均应协商解决；协商不成的，应提交中国国际经济贸易仲裁委员会根据该会届时有效的仲裁规则</w:t>
      </w:r>
      <w:r w:rsidR="007D2D30" w:rsidRPr="007D2D30">
        <w:rPr>
          <w:rFonts w:ascii="仿宋" w:eastAsia="仿宋" w:hAnsi="仿宋" w:hint="eastAsia"/>
          <w:color w:val="000000"/>
          <w:sz w:val="28"/>
          <w:szCs w:val="28"/>
        </w:rPr>
        <w:t>按普通程序</w:t>
      </w:r>
      <w:r>
        <w:rPr>
          <w:rFonts w:ascii="仿宋" w:eastAsia="仿宋" w:hAnsi="仿宋" w:hint="eastAsia"/>
          <w:color w:val="000000"/>
          <w:sz w:val="28"/>
          <w:szCs w:val="28"/>
        </w:rPr>
        <w:t>进行仲裁，仲裁地点为北京市</w:t>
      </w:r>
      <w:r>
        <w:rPr>
          <w:rFonts w:ascii="仿宋" w:eastAsia="仿宋" w:hAnsi="仿宋" w:hint="eastAsia"/>
          <w:bCs/>
          <w:color w:val="000000"/>
          <w:sz w:val="28"/>
          <w:szCs w:val="28"/>
        </w:rPr>
        <w:t>。</w:t>
      </w:r>
      <w:r>
        <w:rPr>
          <w:rFonts w:ascii="仿宋" w:eastAsia="仿宋" w:hAnsi="仿宋" w:hint="eastAsia"/>
          <w:color w:val="000000"/>
          <w:sz w:val="28"/>
          <w:szCs w:val="28"/>
        </w:rPr>
        <w:t>仲裁裁决是终局性的并对</w:t>
      </w:r>
      <w:r w:rsidR="000B3767">
        <w:rPr>
          <w:rFonts w:ascii="仿宋" w:eastAsia="仿宋" w:hAnsi="仿宋" w:hint="eastAsia"/>
          <w:color w:val="000000"/>
          <w:sz w:val="28"/>
          <w:szCs w:val="28"/>
        </w:rPr>
        <w:t>双</w:t>
      </w:r>
      <w:r>
        <w:rPr>
          <w:rFonts w:ascii="仿宋" w:eastAsia="仿宋" w:hAnsi="仿宋" w:hint="eastAsia"/>
          <w:color w:val="000000"/>
          <w:sz w:val="28"/>
          <w:szCs w:val="28"/>
        </w:rPr>
        <w:t>方当事人具有约束力。除非仲裁裁决另有规定，仲裁费由败诉方承担。</w:t>
      </w:r>
    </w:p>
    <w:p w14:paraId="47DA56E3" w14:textId="428E5CD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18.3争议处理期间，相关各方当事人应恪守各自职责，继续忠实、勤勉、尽责地履行</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合同和托管协议规定的义务，维护</w:t>
      </w:r>
      <w:r w:rsidR="00250468">
        <w:rPr>
          <w:rFonts w:ascii="仿宋" w:eastAsia="仿宋" w:hAnsi="仿宋" w:hint="eastAsia"/>
          <w:color w:val="000000"/>
          <w:sz w:val="28"/>
          <w:szCs w:val="28"/>
        </w:rPr>
        <w:t>基金</w:t>
      </w:r>
      <w:r>
        <w:rPr>
          <w:rFonts w:ascii="仿宋" w:eastAsia="仿宋" w:hAnsi="仿宋" w:hint="eastAsia"/>
          <w:color w:val="000000"/>
          <w:sz w:val="28"/>
          <w:szCs w:val="28"/>
        </w:rPr>
        <w:t>份额持有人的合法权益。</w:t>
      </w:r>
    </w:p>
    <w:p w14:paraId="1E4425F9" w14:textId="77777777" w:rsidR="00D94EA1" w:rsidRDefault="00D94EA1">
      <w:pPr>
        <w:pStyle w:val="21"/>
        <w:rPr>
          <w:rFonts w:ascii="仿宋" w:eastAsia="仿宋" w:hAnsi="仿宋"/>
          <w:color w:val="000000"/>
          <w:sz w:val="28"/>
          <w:szCs w:val="28"/>
        </w:rPr>
      </w:pPr>
    </w:p>
    <w:p w14:paraId="37717D53" w14:textId="77777777" w:rsidR="00D94EA1" w:rsidRDefault="00D94EA1">
      <w:pPr>
        <w:pStyle w:val="1"/>
        <w:rPr>
          <w:rFonts w:ascii="仿宋" w:eastAsia="仿宋" w:hAnsi="仿宋"/>
          <w:bCs/>
          <w:sz w:val="28"/>
          <w:szCs w:val="28"/>
        </w:rPr>
        <w:sectPr w:rsidR="00D94EA1">
          <w:footerReference w:type="default" r:id="rId46"/>
          <w:footerReference w:type="first" r:id="rId47"/>
          <w:pgSz w:w="11907" w:h="16840"/>
          <w:pgMar w:top="1361" w:right="1452" w:bottom="1134" w:left="1452" w:header="720" w:footer="720" w:gutter="0"/>
          <w:cols w:space="720"/>
          <w:docGrid w:linePitch="286"/>
        </w:sectPr>
      </w:pPr>
      <w:bookmarkStart w:id="78" w:name="_Toc296551355"/>
    </w:p>
    <w:p w14:paraId="17E1B804" w14:textId="6A8C876A" w:rsidR="00D94EA1" w:rsidRDefault="00155684">
      <w:pPr>
        <w:pStyle w:val="1"/>
        <w:rPr>
          <w:rFonts w:ascii="仿宋" w:eastAsia="仿宋" w:hAnsi="仿宋"/>
          <w:bCs/>
          <w:sz w:val="28"/>
          <w:szCs w:val="28"/>
        </w:rPr>
      </w:pPr>
      <w:bookmarkStart w:id="79" w:name="_Toc532912140"/>
      <w:bookmarkStart w:id="80" w:name="_Toc186708138"/>
      <w:r>
        <w:rPr>
          <w:rFonts w:ascii="仿宋" w:eastAsia="仿宋" w:hAnsi="仿宋" w:hint="eastAsia"/>
          <w:bCs/>
          <w:sz w:val="28"/>
          <w:szCs w:val="28"/>
        </w:rPr>
        <w:lastRenderedPageBreak/>
        <w:t xml:space="preserve">第十九条 </w:t>
      </w:r>
      <w:r w:rsidR="00250468">
        <w:rPr>
          <w:rFonts w:ascii="仿宋" w:eastAsia="仿宋" w:hAnsi="仿宋" w:hint="eastAsia"/>
          <w:bCs/>
          <w:sz w:val="28"/>
          <w:szCs w:val="28"/>
        </w:rPr>
        <w:t>基金</w:t>
      </w:r>
      <w:r>
        <w:rPr>
          <w:rFonts w:ascii="仿宋" w:eastAsia="仿宋" w:hAnsi="仿宋" w:hint="eastAsia"/>
          <w:bCs/>
          <w:sz w:val="28"/>
          <w:szCs w:val="28"/>
        </w:rPr>
        <w:t>托管协议的效力</w:t>
      </w:r>
      <w:bookmarkEnd w:id="78"/>
      <w:bookmarkEnd w:id="79"/>
      <w:bookmarkEnd w:id="80"/>
    </w:p>
    <w:p w14:paraId="495D2348" w14:textId="003B6F21"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19.1</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向中国证监会提交的托管协议草案，应经托管协议当事人加盖公章或合同专用章以及双方法定代表人或授权代理人签字（或盖章），协议当事人双方可能不时根据中国证监会的意见修改托管协议草案。托管协议以中国证监会</w:t>
      </w:r>
      <w:r w:rsidR="00890E08">
        <w:rPr>
          <w:rFonts w:ascii="仿宋" w:eastAsia="仿宋" w:hAnsi="仿宋" w:hint="eastAsia"/>
          <w:color w:val="000000"/>
          <w:sz w:val="28"/>
          <w:szCs w:val="28"/>
        </w:rPr>
        <w:t>变更注册</w:t>
      </w:r>
      <w:r>
        <w:rPr>
          <w:rFonts w:ascii="仿宋" w:eastAsia="仿宋" w:hAnsi="仿宋" w:hint="eastAsia"/>
          <w:color w:val="000000"/>
          <w:sz w:val="28"/>
          <w:szCs w:val="28"/>
        </w:rPr>
        <w:t>的文本为正式文本。</w:t>
      </w:r>
    </w:p>
    <w:p w14:paraId="151F52FB" w14:textId="1B1F5B62"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19.2本协议</w:t>
      </w:r>
      <w:r w:rsidR="00C656C3" w:rsidRPr="00C656C3">
        <w:rPr>
          <w:rFonts w:ascii="仿宋" w:eastAsia="仿宋" w:hAnsi="仿宋" w:hint="eastAsia"/>
          <w:color w:val="000000"/>
          <w:sz w:val="28"/>
          <w:szCs w:val="28"/>
        </w:rPr>
        <w:t>自基金合同成立时</w:t>
      </w:r>
      <w:r>
        <w:rPr>
          <w:rFonts w:ascii="仿宋" w:eastAsia="仿宋" w:hAnsi="仿宋" w:hint="eastAsia"/>
          <w:color w:val="000000"/>
          <w:sz w:val="28"/>
          <w:szCs w:val="28"/>
        </w:rPr>
        <w:t>成立，自</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合同生效之日起生效。本协议的有效期自其生效之日起至该</w:t>
      </w:r>
      <w:r w:rsidR="00250468">
        <w:rPr>
          <w:rFonts w:ascii="仿宋" w:eastAsia="仿宋" w:hAnsi="仿宋" w:hint="eastAsia"/>
          <w:color w:val="000000"/>
          <w:sz w:val="28"/>
          <w:szCs w:val="28"/>
        </w:rPr>
        <w:t>基金</w:t>
      </w:r>
      <w:r>
        <w:rPr>
          <w:rFonts w:ascii="仿宋" w:eastAsia="仿宋" w:hAnsi="仿宋" w:hint="eastAsia"/>
          <w:color w:val="000000"/>
          <w:sz w:val="28"/>
          <w:szCs w:val="28"/>
        </w:rPr>
        <w:t>财产清算结果报中国证监会备案并公告之日止。</w:t>
      </w:r>
    </w:p>
    <w:p w14:paraId="6DBF2825"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19.3本协议自生效之日起对托管协议当事人具有同等的法律约束力。</w:t>
      </w:r>
    </w:p>
    <w:p w14:paraId="5973FFC9" w14:textId="0A4D317C"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19.4本协议正本一式</w:t>
      </w:r>
      <w:r w:rsidR="006E412A">
        <w:rPr>
          <w:rFonts w:ascii="仿宋" w:eastAsia="仿宋" w:hAnsi="仿宋" w:hint="eastAsia"/>
          <w:color w:val="000000"/>
          <w:sz w:val="28"/>
          <w:szCs w:val="28"/>
        </w:rPr>
        <w:t>五</w:t>
      </w:r>
      <w:r>
        <w:rPr>
          <w:rFonts w:ascii="仿宋" w:eastAsia="仿宋" w:hAnsi="仿宋" w:hint="eastAsia"/>
          <w:color w:val="000000"/>
          <w:sz w:val="28"/>
          <w:szCs w:val="28"/>
        </w:rPr>
        <w:t>份，除上报有关监管机构</w:t>
      </w:r>
      <w:r w:rsidR="006E412A">
        <w:rPr>
          <w:rFonts w:ascii="仿宋" w:eastAsia="仿宋" w:hAnsi="仿宋" w:hint="eastAsia"/>
          <w:color w:val="000000"/>
          <w:sz w:val="28"/>
          <w:szCs w:val="28"/>
        </w:rPr>
        <w:t>一</w:t>
      </w:r>
      <w:r>
        <w:rPr>
          <w:rFonts w:ascii="仿宋" w:eastAsia="仿宋" w:hAnsi="仿宋" w:hint="eastAsia"/>
          <w:color w:val="000000"/>
          <w:sz w:val="28"/>
          <w:szCs w:val="28"/>
        </w:rPr>
        <w:t>份外，</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托管人分别持有两份，每份具有同等的法律效力。</w:t>
      </w:r>
    </w:p>
    <w:p w14:paraId="5228B509" w14:textId="3C6C8D8F"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19.5本协议的约定与</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合同不一致的，以</w:t>
      </w:r>
      <w:r w:rsidR="00250468">
        <w:rPr>
          <w:rFonts w:ascii="仿宋" w:eastAsia="仿宋" w:hAnsi="仿宋" w:hint="eastAsia"/>
          <w:color w:val="000000"/>
          <w:sz w:val="28"/>
          <w:szCs w:val="28"/>
        </w:rPr>
        <w:t>基金</w:t>
      </w:r>
      <w:r>
        <w:rPr>
          <w:rFonts w:ascii="仿宋" w:eastAsia="仿宋" w:hAnsi="仿宋" w:hint="eastAsia"/>
          <w:color w:val="000000"/>
          <w:sz w:val="28"/>
          <w:szCs w:val="28"/>
        </w:rPr>
        <w:t>合同的约定为准。</w:t>
      </w:r>
    </w:p>
    <w:p w14:paraId="7EB5ED23" w14:textId="77777777" w:rsidR="00D94EA1" w:rsidRDefault="00D94EA1">
      <w:pPr>
        <w:sectPr w:rsidR="00D94EA1">
          <w:footerReference w:type="default" r:id="rId48"/>
          <w:footerReference w:type="first" r:id="rId49"/>
          <w:pgSz w:w="11907" w:h="16840"/>
          <w:pgMar w:top="1361" w:right="1452" w:bottom="1134" w:left="1452" w:header="720" w:footer="720" w:gutter="0"/>
          <w:cols w:space="720"/>
          <w:docGrid w:linePitch="286"/>
        </w:sectPr>
      </w:pPr>
      <w:bookmarkStart w:id="81" w:name="_Toc296551356"/>
    </w:p>
    <w:p w14:paraId="245753DF" w14:textId="2B7F8656" w:rsidR="00D94EA1" w:rsidRDefault="00155684">
      <w:pPr>
        <w:pStyle w:val="1"/>
        <w:rPr>
          <w:rFonts w:ascii="仿宋" w:eastAsia="仿宋" w:hAnsi="仿宋"/>
          <w:bCs/>
          <w:sz w:val="28"/>
          <w:szCs w:val="28"/>
        </w:rPr>
      </w:pPr>
      <w:bookmarkStart w:id="82" w:name="_Toc532912141"/>
      <w:bookmarkStart w:id="83" w:name="_Toc186708139"/>
      <w:r>
        <w:rPr>
          <w:rFonts w:ascii="仿宋" w:eastAsia="仿宋" w:hAnsi="仿宋" w:hint="eastAsia"/>
          <w:bCs/>
          <w:sz w:val="28"/>
          <w:szCs w:val="28"/>
        </w:rPr>
        <w:lastRenderedPageBreak/>
        <w:t xml:space="preserve">第二十条 </w:t>
      </w:r>
      <w:r w:rsidR="00250468">
        <w:rPr>
          <w:rFonts w:ascii="仿宋" w:eastAsia="仿宋" w:hAnsi="仿宋" w:hint="eastAsia"/>
          <w:bCs/>
          <w:sz w:val="28"/>
          <w:szCs w:val="28"/>
        </w:rPr>
        <w:t>基金</w:t>
      </w:r>
      <w:r>
        <w:rPr>
          <w:rFonts w:ascii="仿宋" w:eastAsia="仿宋" w:hAnsi="仿宋" w:hint="eastAsia"/>
          <w:bCs/>
          <w:sz w:val="28"/>
          <w:szCs w:val="28"/>
        </w:rPr>
        <w:t>托管协议的签订</w:t>
      </w:r>
      <w:bookmarkEnd w:id="81"/>
      <w:bookmarkEnd w:id="82"/>
      <w:bookmarkEnd w:id="83"/>
    </w:p>
    <w:p w14:paraId="45396B1A" w14:textId="24F9A0A8"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20.1本协议经</w:t>
      </w:r>
      <w:r w:rsidR="00250468">
        <w:rPr>
          <w:rFonts w:ascii="仿宋" w:eastAsia="仿宋" w:hAnsi="仿宋" w:hint="eastAsia"/>
          <w:color w:val="000000"/>
          <w:sz w:val="28"/>
          <w:szCs w:val="28"/>
        </w:rPr>
        <w:t>基金</w:t>
      </w:r>
      <w:r>
        <w:rPr>
          <w:rFonts w:ascii="仿宋" w:eastAsia="仿宋" w:hAnsi="仿宋" w:hint="eastAsia"/>
          <w:color w:val="000000"/>
          <w:sz w:val="28"/>
          <w:szCs w:val="28"/>
        </w:rPr>
        <w:t>管理人和</w:t>
      </w:r>
      <w:r w:rsidR="00250468">
        <w:rPr>
          <w:rFonts w:ascii="仿宋" w:eastAsia="仿宋" w:hAnsi="仿宋" w:hint="eastAsia"/>
          <w:color w:val="000000"/>
          <w:sz w:val="28"/>
          <w:szCs w:val="28"/>
        </w:rPr>
        <w:t>基金</w:t>
      </w:r>
      <w:r>
        <w:rPr>
          <w:rFonts w:ascii="仿宋" w:eastAsia="仿宋" w:hAnsi="仿宋" w:hint="eastAsia"/>
          <w:color w:val="000000"/>
          <w:sz w:val="28"/>
          <w:szCs w:val="28"/>
        </w:rPr>
        <w:t>托管人认可后，由该双方当事人在本协议上加盖公章或合同专用章，并由各自的法定代表人或授权代表签字或签章，并注明本协议的签订地点和签订日期。</w:t>
      </w:r>
    </w:p>
    <w:p w14:paraId="46CE9D29" w14:textId="77777777" w:rsidR="00D94EA1" w:rsidRDefault="00D94EA1">
      <w:pPr>
        <w:pStyle w:val="21"/>
        <w:rPr>
          <w:rFonts w:ascii="仿宋" w:eastAsia="仿宋" w:hAnsi="仿宋"/>
          <w:color w:val="000000"/>
          <w:sz w:val="28"/>
          <w:szCs w:val="28"/>
        </w:rPr>
      </w:pPr>
    </w:p>
    <w:p w14:paraId="7F700A21" w14:textId="77777777" w:rsidR="00D94EA1" w:rsidRDefault="00D94EA1">
      <w:pPr>
        <w:pStyle w:val="1"/>
        <w:rPr>
          <w:rFonts w:ascii="仿宋" w:eastAsia="仿宋" w:hAnsi="仿宋"/>
          <w:bCs/>
          <w:sz w:val="28"/>
          <w:szCs w:val="28"/>
        </w:rPr>
        <w:sectPr w:rsidR="00D94EA1">
          <w:footerReference w:type="default" r:id="rId50"/>
          <w:footerReference w:type="first" r:id="rId51"/>
          <w:pgSz w:w="11907" w:h="16840"/>
          <w:pgMar w:top="1361" w:right="1452" w:bottom="1134" w:left="1452" w:header="720" w:footer="720" w:gutter="0"/>
          <w:cols w:space="720"/>
          <w:docGrid w:linePitch="286"/>
        </w:sectPr>
      </w:pPr>
    </w:p>
    <w:p w14:paraId="084184D6" w14:textId="77777777" w:rsidR="00D94EA1" w:rsidRDefault="00155684">
      <w:pPr>
        <w:pStyle w:val="1"/>
        <w:rPr>
          <w:rFonts w:ascii="仿宋" w:eastAsia="仿宋" w:hAnsi="仿宋"/>
          <w:bCs/>
          <w:sz w:val="28"/>
          <w:szCs w:val="28"/>
        </w:rPr>
      </w:pPr>
      <w:bookmarkStart w:id="84" w:name="_Toc186708140"/>
      <w:r>
        <w:rPr>
          <w:rFonts w:ascii="仿宋" w:eastAsia="仿宋" w:hAnsi="仿宋" w:hint="eastAsia"/>
          <w:bCs/>
          <w:sz w:val="28"/>
          <w:szCs w:val="28"/>
        </w:rPr>
        <w:lastRenderedPageBreak/>
        <w:t xml:space="preserve">第二十一条 </w:t>
      </w:r>
      <w:r>
        <w:rPr>
          <w:rFonts w:ascii="仿宋" w:eastAsia="仿宋" w:hAnsi="仿宋"/>
          <w:bCs/>
          <w:sz w:val="28"/>
          <w:szCs w:val="28"/>
        </w:rPr>
        <w:t>不可抗力</w:t>
      </w:r>
      <w:bookmarkEnd w:id="84"/>
    </w:p>
    <w:p w14:paraId="5491A822"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21.1</w:t>
      </w:r>
      <w:r>
        <w:rPr>
          <w:rFonts w:ascii="仿宋" w:eastAsia="仿宋" w:hAnsi="仿宋"/>
          <w:color w:val="000000"/>
          <w:sz w:val="28"/>
          <w:szCs w:val="28"/>
        </w:rPr>
        <w:t>如果本协议任何一方因受不可抗力事件影响而未能履行其在本协议下的全部或部分义务，该义务的履行在不可抗力事件妨碍其履行期间应予中止。</w:t>
      </w:r>
    </w:p>
    <w:p w14:paraId="72EC0880"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21.2</w:t>
      </w:r>
      <w:r>
        <w:rPr>
          <w:rFonts w:ascii="仿宋" w:eastAsia="仿宋" w:hAnsi="仿宋"/>
          <w:color w:val="000000"/>
          <w:sz w:val="28"/>
          <w:szCs w:val="28"/>
        </w:rPr>
        <w:t>声称受到不可抗力事件影响的一方应尽可能在最短的时间内通过书面形式将不可抗力事件的发生通知其他当事人，并</w:t>
      </w:r>
      <w:r>
        <w:rPr>
          <w:rFonts w:ascii="仿宋" w:eastAsia="仿宋" w:hAnsi="仿宋" w:hint="eastAsia"/>
          <w:color w:val="000000"/>
          <w:sz w:val="28"/>
          <w:szCs w:val="28"/>
        </w:rPr>
        <w:t>及时</w:t>
      </w:r>
      <w:r>
        <w:rPr>
          <w:rFonts w:ascii="仿宋" w:eastAsia="仿宋" w:hAnsi="仿宋"/>
          <w:color w:val="000000"/>
          <w:sz w:val="28"/>
          <w:szCs w:val="28"/>
        </w:rPr>
        <w:t>向其他当事人提供关于此种不可抗力事件的适当证据。声称不可抗力事件导致其对本协议的履行在客观上成为不可能或不实际的一方，有责任尽一切合理的努力消除或减轻此等不可抗力事件的影响。</w:t>
      </w:r>
    </w:p>
    <w:p w14:paraId="640F02C5"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21.3</w:t>
      </w:r>
      <w:r>
        <w:rPr>
          <w:rFonts w:ascii="仿宋" w:eastAsia="仿宋" w:hAnsi="仿宋"/>
          <w:color w:val="000000"/>
          <w:sz w:val="28"/>
          <w:szCs w:val="28"/>
        </w:rPr>
        <w:t>不可抗力事件发生时，各方应立即通过友好协商决定如何执行本协议。不可抗力事件或其影响终止或消除后，各方须立即恢复履行各自在本协议项下的各项义务。</w:t>
      </w:r>
    </w:p>
    <w:p w14:paraId="2EEA2B8A" w14:textId="77777777" w:rsidR="00D94EA1" w:rsidRDefault="00155684">
      <w:pPr>
        <w:pStyle w:val="21"/>
        <w:rPr>
          <w:rFonts w:ascii="仿宋" w:eastAsia="仿宋" w:hAnsi="仿宋"/>
          <w:color w:val="000000"/>
          <w:sz w:val="28"/>
          <w:szCs w:val="28"/>
        </w:rPr>
      </w:pPr>
      <w:r>
        <w:rPr>
          <w:rFonts w:ascii="仿宋" w:eastAsia="仿宋" w:hAnsi="仿宋" w:hint="eastAsia"/>
          <w:color w:val="000000"/>
          <w:sz w:val="28"/>
          <w:szCs w:val="28"/>
        </w:rPr>
        <w:t>21.4</w:t>
      </w:r>
      <w:r>
        <w:rPr>
          <w:rFonts w:ascii="仿宋" w:eastAsia="仿宋" w:hAnsi="仿宋"/>
          <w:color w:val="000000"/>
          <w:sz w:val="28"/>
          <w:szCs w:val="28"/>
        </w:rPr>
        <w:t>本条所述的不可抗力事件是指</w:t>
      </w:r>
      <w:r>
        <w:rPr>
          <w:rFonts w:ascii="仿宋" w:eastAsia="仿宋" w:hAnsi="仿宋" w:hint="eastAsia"/>
          <w:color w:val="000000"/>
          <w:sz w:val="28"/>
          <w:szCs w:val="28"/>
        </w:rPr>
        <w:t>不能预见、不能避免并不能克服的客观情况。</w:t>
      </w:r>
    </w:p>
    <w:p w14:paraId="68951D27" w14:textId="77777777" w:rsidR="00D94EA1" w:rsidRDefault="00D94EA1">
      <w:pPr>
        <w:rPr>
          <w:rFonts w:ascii="仿宋" w:eastAsia="仿宋" w:hAnsi="仿宋"/>
          <w:color w:val="000000"/>
          <w:sz w:val="28"/>
          <w:szCs w:val="28"/>
        </w:rPr>
      </w:pPr>
    </w:p>
    <w:p w14:paraId="3B8C6112" w14:textId="77777777" w:rsidR="00D94EA1" w:rsidRDefault="00155684">
      <w:pPr>
        <w:rPr>
          <w:rFonts w:ascii="仿宋" w:eastAsia="仿宋" w:hAnsi="仿宋"/>
          <w:color w:val="000000"/>
          <w:sz w:val="28"/>
          <w:szCs w:val="28"/>
        </w:rPr>
      </w:pPr>
      <w:r>
        <w:rPr>
          <w:rFonts w:ascii="仿宋" w:eastAsia="仿宋" w:hAnsi="仿宋" w:hint="eastAsia"/>
          <w:color w:val="000000"/>
          <w:sz w:val="28"/>
          <w:szCs w:val="28"/>
        </w:rPr>
        <w:t>（本页以下无正文）</w:t>
      </w:r>
    </w:p>
    <w:p w14:paraId="1374CBB4" w14:textId="77777777" w:rsidR="00D94EA1" w:rsidRDefault="00D94EA1">
      <w:pPr>
        <w:sectPr w:rsidR="00D94EA1">
          <w:pgSz w:w="11907" w:h="16840"/>
          <w:pgMar w:top="1361" w:right="1452" w:bottom="1134" w:left="1452" w:header="720" w:footer="720" w:gutter="0"/>
          <w:cols w:space="720"/>
          <w:docGrid w:linePitch="286"/>
        </w:sectPr>
      </w:pPr>
    </w:p>
    <w:p w14:paraId="02B77BE8" w14:textId="37300F1F" w:rsidR="00D94EA1" w:rsidRDefault="00155684">
      <w:pPr>
        <w:spacing w:line="360" w:lineRule="auto"/>
        <w:ind w:firstLineChars="200" w:firstLine="480"/>
        <w:jc w:val="left"/>
        <w:rPr>
          <w:rFonts w:ascii="宋体" w:hAnsi="宋体"/>
          <w:sz w:val="24"/>
          <w:szCs w:val="24"/>
        </w:rPr>
      </w:pPr>
      <w:r>
        <w:rPr>
          <w:rFonts w:ascii="宋体" w:hAnsi="宋体" w:hint="eastAsia"/>
          <w:sz w:val="24"/>
          <w:szCs w:val="24"/>
        </w:rPr>
        <w:lastRenderedPageBreak/>
        <w:t>（本页为《</w:t>
      </w:r>
      <w:r w:rsidR="006E412A" w:rsidRPr="006E412A">
        <w:rPr>
          <w:rFonts w:ascii="宋体" w:hAnsi="宋体" w:hint="eastAsia"/>
          <w:sz w:val="24"/>
          <w:szCs w:val="24"/>
        </w:rPr>
        <w:t>华夏增利一年持有期债券型证券投资基金</w:t>
      </w:r>
      <w:r>
        <w:rPr>
          <w:rFonts w:ascii="宋体" w:hAnsi="宋体" w:hint="eastAsia"/>
          <w:sz w:val="24"/>
          <w:szCs w:val="24"/>
        </w:rPr>
        <w:t>托管协议》签署页，无正文）</w:t>
      </w:r>
    </w:p>
    <w:p w14:paraId="541919A5" w14:textId="77777777" w:rsidR="00D94EA1" w:rsidRDefault="00155684">
      <w:pPr>
        <w:rPr>
          <w:sz w:val="24"/>
          <w:szCs w:val="24"/>
        </w:rPr>
      </w:pPr>
      <w:r>
        <w:rPr>
          <w:sz w:val="24"/>
          <w:szCs w:val="24"/>
        </w:rPr>
        <w:t xml:space="preserve"> </w:t>
      </w:r>
    </w:p>
    <w:p w14:paraId="61F9A8C8" w14:textId="77777777" w:rsidR="00D94EA1" w:rsidRDefault="00155684">
      <w:pPr>
        <w:rPr>
          <w:sz w:val="24"/>
          <w:szCs w:val="24"/>
        </w:rPr>
      </w:pPr>
      <w:r>
        <w:rPr>
          <w:sz w:val="24"/>
          <w:szCs w:val="24"/>
        </w:rPr>
        <w:t xml:space="preserve"> </w:t>
      </w:r>
    </w:p>
    <w:p w14:paraId="41CCE955" w14:textId="15BCBF40" w:rsidR="00D94EA1" w:rsidRDefault="00250468">
      <w:pPr>
        <w:spacing w:before="100" w:beforeAutospacing="1" w:after="100" w:afterAutospacing="1" w:line="400" w:lineRule="exact"/>
        <w:ind w:firstLine="403"/>
        <w:rPr>
          <w:rFonts w:ascii="宋体" w:hAnsi="宋体"/>
          <w:b/>
          <w:bCs/>
          <w:sz w:val="24"/>
          <w:szCs w:val="24"/>
        </w:rPr>
      </w:pPr>
      <w:r>
        <w:rPr>
          <w:rFonts w:ascii="宋体" w:hAnsi="宋体" w:hint="eastAsia"/>
          <w:b/>
          <w:bCs/>
          <w:sz w:val="24"/>
          <w:szCs w:val="24"/>
        </w:rPr>
        <w:t>基金</w:t>
      </w:r>
      <w:r w:rsidR="00155684">
        <w:rPr>
          <w:rFonts w:ascii="宋体" w:hAnsi="宋体" w:hint="eastAsia"/>
          <w:b/>
          <w:bCs/>
          <w:sz w:val="24"/>
          <w:szCs w:val="24"/>
        </w:rPr>
        <w:t>管理人：</w:t>
      </w:r>
      <w:r w:rsidR="006E412A" w:rsidRPr="006E412A">
        <w:rPr>
          <w:rFonts w:ascii="宋体" w:hAnsi="宋体" w:hint="eastAsia"/>
          <w:b/>
          <w:bCs/>
          <w:sz w:val="24"/>
          <w:szCs w:val="24"/>
        </w:rPr>
        <w:t>华夏基金管理有限公司</w:t>
      </w:r>
      <w:r w:rsidR="00155684">
        <w:rPr>
          <w:rFonts w:ascii="宋体" w:hAnsi="宋体" w:hint="eastAsia"/>
          <w:b/>
          <w:bCs/>
          <w:sz w:val="24"/>
          <w:szCs w:val="24"/>
        </w:rPr>
        <w:t>（盖章）</w:t>
      </w:r>
    </w:p>
    <w:p w14:paraId="6D203233" w14:textId="77777777" w:rsidR="00D94EA1" w:rsidRDefault="00155684">
      <w:pPr>
        <w:widowControl/>
        <w:spacing w:before="100" w:beforeAutospacing="1" w:after="100" w:afterAutospacing="1" w:line="400" w:lineRule="exact"/>
        <w:ind w:firstLine="403"/>
        <w:jc w:val="left"/>
        <w:rPr>
          <w:rFonts w:ascii="宋体" w:hAnsi="宋体"/>
          <w:b/>
          <w:bCs/>
          <w:kern w:val="0"/>
          <w:sz w:val="24"/>
          <w:szCs w:val="24"/>
        </w:rPr>
      </w:pPr>
      <w:r>
        <w:rPr>
          <w:rFonts w:ascii="宋体" w:hAnsi="宋体" w:hint="eastAsia"/>
          <w:b/>
          <w:bCs/>
          <w:kern w:val="0"/>
          <w:sz w:val="24"/>
          <w:szCs w:val="24"/>
        </w:rPr>
        <w:t>法定代表人或授权签署人（签章）：</w:t>
      </w:r>
    </w:p>
    <w:p w14:paraId="0732C3F2" w14:textId="77777777" w:rsidR="00D94EA1" w:rsidRDefault="00155684">
      <w:pPr>
        <w:widowControl/>
        <w:spacing w:before="100" w:beforeAutospacing="1" w:after="100" w:afterAutospacing="1" w:line="400" w:lineRule="exact"/>
        <w:ind w:firstLine="420"/>
        <w:jc w:val="left"/>
        <w:rPr>
          <w:rFonts w:ascii="宋体" w:hAnsi="宋体"/>
          <w:b/>
          <w:bCs/>
          <w:kern w:val="0"/>
          <w:sz w:val="24"/>
          <w:szCs w:val="24"/>
        </w:rPr>
      </w:pPr>
      <w:r>
        <w:rPr>
          <w:rFonts w:ascii="宋体" w:hAnsi="宋体" w:hint="eastAsia"/>
          <w:b/>
          <w:bCs/>
          <w:kern w:val="0"/>
          <w:sz w:val="24"/>
          <w:szCs w:val="24"/>
        </w:rPr>
        <w:t xml:space="preserve"> </w:t>
      </w:r>
    </w:p>
    <w:p w14:paraId="4193C04E" w14:textId="77777777" w:rsidR="00D94EA1" w:rsidRDefault="00155684">
      <w:pPr>
        <w:widowControl/>
        <w:spacing w:before="100" w:beforeAutospacing="1" w:after="100" w:afterAutospacing="1" w:line="400" w:lineRule="exact"/>
        <w:ind w:firstLine="420"/>
        <w:jc w:val="left"/>
        <w:rPr>
          <w:rFonts w:ascii="宋体" w:hAnsi="宋体"/>
          <w:b/>
          <w:bCs/>
          <w:kern w:val="0"/>
          <w:sz w:val="24"/>
          <w:szCs w:val="24"/>
        </w:rPr>
      </w:pPr>
      <w:r>
        <w:rPr>
          <w:rFonts w:ascii="宋体" w:hAnsi="宋体" w:hint="eastAsia"/>
          <w:b/>
          <w:bCs/>
          <w:kern w:val="0"/>
          <w:sz w:val="24"/>
          <w:szCs w:val="24"/>
        </w:rPr>
        <w:t xml:space="preserve"> </w:t>
      </w:r>
    </w:p>
    <w:p w14:paraId="5C453C50" w14:textId="77777777" w:rsidR="00D94EA1" w:rsidRDefault="00155684">
      <w:pPr>
        <w:widowControl/>
        <w:spacing w:before="100" w:beforeAutospacing="1" w:after="100" w:afterAutospacing="1" w:line="400" w:lineRule="exact"/>
        <w:ind w:firstLine="403"/>
        <w:jc w:val="left"/>
        <w:rPr>
          <w:rFonts w:ascii="宋体" w:hAnsi="宋体"/>
          <w:b/>
          <w:bCs/>
          <w:kern w:val="0"/>
          <w:sz w:val="24"/>
          <w:szCs w:val="24"/>
        </w:rPr>
      </w:pPr>
      <w:r>
        <w:rPr>
          <w:rFonts w:ascii="宋体" w:hAnsi="宋体" w:hint="eastAsia"/>
          <w:b/>
          <w:bCs/>
          <w:kern w:val="0"/>
          <w:sz w:val="24"/>
          <w:szCs w:val="24"/>
        </w:rPr>
        <w:t>签订日：</w:t>
      </w:r>
    </w:p>
    <w:p w14:paraId="6727A9F1" w14:textId="77777777" w:rsidR="00D94EA1" w:rsidRDefault="00155684">
      <w:pPr>
        <w:widowControl/>
        <w:spacing w:before="100" w:beforeAutospacing="1" w:after="100" w:afterAutospacing="1" w:line="400" w:lineRule="exact"/>
        <w:ind w:firstLine="420"/>
        <w:jc w:val="left"/>
        <w:rPr>
          <w:rFonts w:ascii="宋体" w:hAnsi="宋体"/>
          <w:b/>
          <w:bCs/>
          <w:kern w:val="0"/>
          <w:sz w:val="24"/>
          <w:szCs w:val="24"/>
        </w:rPr>
      </w:pPr>
      <w:r>
        <w:rPr>
          <w:rFonts w:ascii="宋体" w:hAnsi="宋体" w:hint="eastAsia"/>
          <w:b/>
          <w:bCs/>
          <w:kern w:val="0"/>
          <w:sz w:val="24"/>
          <w:szCs w:val="24"/>
        </w:rPr>
        <w:t xml:space="preserve">签订地： </w:t>
      </w:r>
    </w:p>
    <w:p w14:paraId="77AF7D6E" w14:textId="77777777" w:rsidR="00D94EA1" w:rsidRDefault="00155684">
      <w:pPr>
        <w:widowControl/>
        <w:spacing w:before="100" w:beforeAutospacing="1" w:after="100" w:afterAutospacing="1" w:line="400" w:lineRule="exact"/>
        <w:ind w:firstLine="540"/>
        <w:jc w:val="left"/>
        <w:rPr>
          <w:rFonts w:ascii="宋体" w:hAnsi="宋体"/>
          <w:b/>
          <w:bCs/>
          <w:kern w:val="0"/>
          <w:sz w:val="24"/>
          <w:szCs w:val="24"/>
        </w:rPr>
      </w:pPr>
      <w:r>
        <w:rPr>
          <w:rFonts w:ascii="宋体" w:hAnsi="宋体" w:hint="eastAsia"/>
          <w:b/>
          <w:bCs/>
          <w:kern w:val="0"/>
          <w:sz w:val="24"/>
          <w:szCs w:val="24"/>
        </w:rPr>
        <w:t xml:space="preserve"> </w:t>
      </w:r>
    </w:p>
    <w:p w14:paraId="226BE0F8" w14:textId="77777777" w:rsidR="00D94EA1" w:rsidRDefault="00155684">
      <w:pPr>
        <w:widowControl/>
        <w:spacing w:before="100" w:beforeAutospacing="1" w:after="100" w:afterAutospacing="1" w:line="400" w:lineRule="exact"/>
        <w:ind w:firstLine="540"/>
        <w:jc w:val="left"/>
        <w:rPr>
          <w:rFonts w:ascii="宋体" w:hAnsi="宋体"/>
          <w:b/>
          <w:bCs/>
          <w:kern w:val="0"/>
          <w:sz w:val="24"/>
          <w:szCs w:val="24"/>
        </w:rPr>
      </w:pPr>
      <w:r>
        <w:rPr>
          <w:rFonts w:ascii="宋体" w:hAnsi="宋体" w:hint="eastAsia"/>
          <w:b/>
          <w:bCs/>
          <w:kern w:val="0"/>
          <w:sz w:val="24"/>
          <w:szCs w:val="24"/>
        </w:rPr>
        <w:t xml:space="preserve"> </w:t>
      </w:r>
    </w:p>
    <w:p w14:paraId="1FA25540" w14:textId="77777777" w:rsidR="00D94EA1" w:rsidRDefault="00155684">
      <w:pPr>
        <w:widowControl/>
        <w:spacing w:before="100" w:beforeAutospacing="1" w:after="100" w:afterAutospacing="1" w:line="400" w:lineRule="exact"/>
        <w:ind w:firstLine="403"/>
        <w:jc w:val="left"/>
        <w:rPr>
          <w:rFonts w:ascii="宋体" w:hAnsi="宋体"/>
          <w:b/>
          <w:bCs/>
          <w:kern w:val="0"/>
          <w:sz w:val="24"/>
          <w:szCs w:val="24"/>
        </w:rPr>
      </w:pPr>
      <w:r>
        <w:rPr>
          <w:rFonts w:ascii="宋体" w:hAnsi="宋体" w:hint="eastAsia"/>
          <w:b/>
          <w:bCs/>
          <w:kern w:val="0"/>
          <w:sz w:val="24"/>
          <w:szCs w:val="24"/>
        </w:rPr>
        <w:t xml:space="preserve"> </w:t>
      </w:r>
    </w:p>
    <w:p w14:paraId="31AD32D8" w14:textId="0501B55F" w:rsidR="00D94EA1" w:rsidRDefault="00250468">
      <w:pPr>
        <w:widowControl/>
        <w:spacing w:before="100" w:beforeAutospacing="1" w:after="100" w:afterAutospacing="1" w:line="400" w:lineRule="exact"/>
        <w:ind w:firstLine="403"/>
        <w:jc w:val="left"/>
        <w:rPr>
          <w:rFonts w:ascii="宋体" w:hAnsi="宋体"/>
          <w:b/>
          <w:bCs/>
          <w:kern w:val="0"/>
          <w:sz w:val="24"/>
          <w:szCs w:val="24"/>
        </w:rPr>
      </w:pPr>
      <w:r>
        <w:rPr>
          <w:rFonts w:ascii="宋体" w:hAnsi="宋体" w:hint="eastAsia"/>
          <w:b/>
          <w:bCs/>
          <w:kern w:val="0"/>
          <w:sz w:val="24"/>
          <w:szCs w:val="24"/>
        </w:rPr>
        <w:t>基金</w:t>
      </w:r>
      <w:r w:rsidR="00155684">
        <w:rPr>
          <w:rFonts w:ascii="宋体" w:hAnsi="宋体" w:hint="eastAsia"/>
          <w:b/>
          <w:bCs/>
          <w:kern w:val="0"/>
          <w:sz w:val="24"/>
          <w:szCs w:val="24"/>
        </w:rPr>
        <w:t>托管人：中信银行股份有限公司（盖章）</w:t>
      </w:r>
    </w:p>
    <w:p w14:paraId="5C8463F4" w14:textId="77777777" w:rsidR="00D94EA1" w:rsidRDefault="00155684">
      <w:pPr>
        <w:widowControl/>
        <w:spacing w:before="100" w:beforeAutospacing="1" w:after="100" w:afterAutospacing="1" w:line="400" w:lineRule="exact"/>
        <w:ind w:firstLine="403"/>
        <w:jc w:val="left"/>
        <w:rPr>
          <w:rFonts w:ascii="宋体" w:hAnsi="宋体"/>
          <w:b/>
          <w:bCs/>
          <w:kern w:val="0"/>
          <w:sz w:val="24"/>
          <w:szCs w:val="24"/>
        </w:rPr>
      </w:pPr>
      <w:r>
        <w:rPr>
          <w:rFonts w:ascii="宋体" w:hAnsi="宋体" w:hint="eastAsia"/>
          <w:b/>
          <w:bCs/>
          <w:kern w:val="0"/>
          <w:sz w:val="24"/>
          <w:szCs w:val="24"/>
        </w:rPr>
        <w:t>法定代表人或授权签署人（签章）：</w:t>
      </w:r>
    </w:p>
    <w:p w14:paraId="5DFB7F86" w14:textId="77777777" w:rsidR="00D94EA1" w:rsidRDefault="00155684">
      <w:pPr>
        <w:widowControl/>
        <w:spacing w:before="100" w:beforeAutospacing="1" w:after="100" w:afterAutospacing="1" w:line="400" w:lineRule="exact"/>
        <w:ind w:firstLine="420"/>
        <w:jc w:val="left"/>
        <w:rPr>
          <w:rFonts w:ascii="宋体" w:hAnsi="宋体"/>
          <w:b/>
          <w:bCs/>
          <w:kern w:val="0"/>
          <w:sz w:val="24"/>
          <w:szCs w:val="24"/>
        </w:rPr>
      </w:pPr>
      <w:r>
        <w:rPr>
          <w:rFonts w:ascii="宋体" w:hAnsi="宋体" w:hint="eastAsia"/>
          <w:b/>
          <w:bCs/>
          <w:kern w:val="0"/>
          <w:sz w:val="24"/>
          <w:szCs w:val="24"/>
        </w:rPr>
        <w:t xml:space="preserve"> </w:t>
      </w:r>
    </w:p>
    <w:p w14:paraId="14582980" w14:textId="77777777" w:rsidR="00D94EA1" w:rsidRDefault="00155684">
      <w:pPr>
        <w:widowControl/>
        <w:spacing w:before="100" w:beforeAutospacing="1" w:after="100" w:afterAutospacing="1" w:line="400" w:lineRule="exact"/>
        <w:ind w:firstLine="420"/>
        <w:jc w:val="left"/>
        <w:rPr>
          <w:rFonts w:ascii="宋体" w:hAnsi="宋体"/>
          <w:b/>
          <w:bCs/>
          <w:kern w:val="0"/>
          <w:sz w:val="24"/>
          <w:szCs w:val="24"/>
        </w:rPr>
      </w:pPr>
      <w:r>
        <w:rPr>
          <w:rFonts w:ascii="宋体" w:hAnsi="宋体" w:hint="eastAsia"/>
          <w:b/>
          <w:bCs/>
          <w:kern w:val="0"/>
          <w:sz w:val="24"/>
          <w:szCs w:val="24"/>
        </w:rPr>
        <w:t xml:space="preserve"> </w:t>
      </w:r>
    </w:p>
    <w:p w14:paraId="153CC39B" w14:textId="77777777" w:rsidR="00D94EA1" w:rsidRDefault="00155684">
      <w:pPr>
        <w:widowControl/>
        <w:spacing w:before="100" w:beforeAutospacing="1" w:after="100" w:afterAutospacing="1" w:line="400" w:lineRule="exact"/>
        <w:ind w:firstLine="420"/>
        <w:jc w:val="left"/>
        <w:rPr>
          <w:rFonts w:ascii="宋体" w:hAnsi="宋体"/>
          <w:b/>
          <w:bCs/>
          <w:kern w:val="0"/>
          <w:sz w:val="24"/>
          <w:szCs w:val="24"/>
        </w:rPr>
      </w:pPr>
      <w:r>
        <w:rPr>
          <w:rFonts w:ascii="宋体" w:hAnsi="宋体" w:hint="eastAsia"/>
          <w:b/>
          <w:bCs/>
          <w:kern w:val="0"/>
          <w:sz w:val="24"/>
          <w:szCs w:val="24"/>
        </w:rPr>
        <w:t>签订日：</w:t>
      </w:r>
    </w:p>
    <w:p w14:paraId="5728DC50" w14:textId="77777777" w:rsidR="00D94EA1" w:rsidRDefault="00155684">
      <w:pPr>
        <w:widowControl/>
        <w:spacing w:before="100" w:beforeAutospacing="1" w:after="100" w:afterAutospacing="1" w:line="400" w:lineRule="exact"/>
        <w:ind w:firstLine="403"/>
        <w:jc w:val="left"/>
      </w:pPr>
      <w:r>
        <w:rPr>
          <w:rFonts w:ascii="宋体" w:hAnsi="宋体" w:hint="eastAsia"/>
          <w:b/>
          <w:bCs/>
          <w:kern w:val="0"/>
          <w:sz w:val="24"/>
          <w:szCs w:val="24"/>
        </w:rPr>
        <w:t>签订地：</w:t>
      </w:r>
    </w:p>
    <w:sectPr w:rsidR="00D94EA1">
      <w:footerReference w:type="default" r:id="rId52"/>
      <w:headerReference w:type="first" r:id="rId53"/>
      <w:footerReference w:type="first" r:id="rId54"/>
      <w:pgSz w:w="11907" w:h="16840"/>
      <w:pgMar w:top="1361" w:right="1452" w:bottom="1134" w:left="1452"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5D61F5" w14:textId="77777777" w:rsidR="00432F9A" w:rsidRDefault="00432F9A">
      <w:r>
        <w:separator/>
      </w:r>
    </w:p>
  </w:endnote>
  <w:endnote w:type="continuationSeparator" w:id="0">
    <w:p w14:paraId="1B829465" w14:textId="77777777" w:rsidR="00432F9A" w:rsidRDefault="00432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9522FB" w14:textId="77777777" w:rsidR="00155684" w:rsidRDefault="00155684">
    <w:pPr>
      <w:pStyle w:val="ab"/>
      <w:framePr w:wrap="around" w:vAnchor="text" w:hAnchor="margin" w:xAlign="center" w:y="1"/>
      <w:rPr>
        <w:rStyle w:val="af1"/>
      </w:rPr>
    </w:pPr>
    <w:r>
      <w:fldChar w:fldCharType="begin"/>
    </w:r>
    <w:r>
      <w:rPr>
        <w:rStyle w:val="af1"/>
      </w:rPr>
      <w:instrText xml:space="preserve">PAGE  </w:instrText>
    </w:r>
    <w:r>
      <w:fldChar w:fldCharType="end"/>
    </w:r>
  </w:p>
  <w:p w14:paraId="2B6BACD5" w14:textId="77777777" w:rsidR="00155684" w:rsidRDefault="00155684">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5DAF1" w14:textId="77777777" w:rsidR="00CF7B9C" w:rsidRDefault="00CF7B9C">
    <w:pPr>
      <w:pStyle w:val="a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26C73B" w14:textId="77777777" w:rsidR="00155684" w:rsidRDefault="00155684">
    <w:pPr>
      <w:pStyle w:val="ab"/>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6B8D9" w14:textId="77777777" w:rsidR="00155684" w:rsidRDefault="00155684">
    <w:pPr>
      <w:pStyle w:val="ab"/>
    </w:pPr>
    <w:r>
      <w:rPr>
        <w:noProof/>
      </w:rPr>
      <mc:AlternateContent>
        <mc:Choice Requires="wps">
          <w:drawing>
            <wp:anchor distT="0" distB="0" distL="114300" distR="114300" simplePos="0" relativeHeight="251659264" behindDoc="0" locked="0" layoutInCell="1" allowOverlap="1" wp14:anchorId="7FA2A41D" wp14:editId="1D7EEC5E">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546F58"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FA2A41D"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1546F58"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F3CA54" w14:textId="77777777" w:rsidR="00155684" w:rsidRDefault="00155684">
    <w:pPr>
      <w:pStyle w:val="ab"/>
      <w:jc w:val="center"/>
    </w:pPr>
    <w:r>
      <w:rPr>
        <w:noProof/>
      </w:rPr>
      <mc:AlternateContent>
        <mc:Choice Requires="wps">
          <w:drawing>
            <wp:anchor distT="0" distB="0" distL="114300" distR="114300" simplePos="0" relativeHeight="251660288" behindDoc="0" locked="0" layoutInCell="1" allowOverlap="1" wp14:anchorId="293E8121" wp14:editId="5DECA48E">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F7C93C"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93E8121" id="_x0000_t202" coordsize="21600,21600" o:spt="202" path="m,l,21600r21600,l21600,xe">
              <v:stroke joinstyle="miter"/>
              <v:path gradientshapeok="t" o:connecttype="rect"/>
            </v:shapetype>
            <v:shape id="文本框 3"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76F7C93C"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DCD67" w14:textId="77777777" w:rsidR="00155684" w:rsidRDefault="00155684">
    <w:pPr>
      <w:pStyle w:val="ab"/>
    </w:pPr>
    <w:r>
      <w:rPr>
        <w:noProof/>
      </w:rPr>
      <mc:AlternateContent>
        <mc:Choice Requires="wps">
          <w:drawing>
            <wp:anchor distT="0" distB="0" distL="114300" distR="114300" simplePos="0" relativeHeight="251661312" behindDoc="0" locked="0" layoutInCell="1" allowOverlap="1" wp14:anchorId="5A71C60F" wp14:editId="59C80B8F">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139DF8"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A71C60F" id="_x0000_t202" coordsize="21600,21600" o:spt="202" path="m,l,21600r21600,l21600,xe">
              <v:stroke joinstyle="miter"/>
              <v:path gradientshapeok="t" o:connecttype="rect"/>
            </v:shapetype>
            <v:shape id="文本框 4" o:spid="_x0000_s1028"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7E139DF8"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886BA" w14:textId="77777777" w:rsidR="00155684" w:rsidRDefault="00155684">
    <w:pPr>
      <w:pStyle w:val="ab"/>
      <w:jc w:val="center"/>
    </w:pPr>
    <w:r>
      <w:rPr>
        <w:rFonts w:hint="eastAsia"/>
      </w:rPr>
      <w:t>4-1-</w:t>
    </w:r>
    <w:r>
      <w:rPr>
        <w:lang w:val="zh-CN"/>
      </w:rPr>
      <w:fldChar w:fldCharType="begin"/>
    </w:r>
    <w:r>
      <w:rPr>
        <w:lang w:val="zh-CN"/>
      </w:rPr>
      <w:instrText xml:space="preserve"> PAGE   \* MERGEFORMAT </w:instrText>
    </w:r>
    <w:r>
      <w:rPr>
        <w:lang w:val="zh-CN"/>
      </w:rPr>
      <w:fldChar w:fldCharType="separate"/>
    </w:r>
    <w:r>
      <w:rPr>
        <w:lang w:val="zh-CN"/>
      </w:rPr>
      <w:t>4</w:t>
    </w:r>
    <w:r>
      <w:rPr>
        <w:lang w:val="zh-CN"/>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6D34E1" w14:textId="77777777" w:rsidR="00155684" w:rsidRDefault="00155684">
    <w:pPr>
      <w:pStyle w:val="ab"/>
    </w:pPr>
    <w:r>
      <w:rPr>
        <w:noProof/>
      </w:rPr>
      <mc:AlternateContent>
        <mc:Choice Requires="wps">
          <w:drawing>
            <wp:anchor distT="0" distB="0" distL="114300" distR="114300" simplePos="0" relativeHeight="251662336" behindDoc="0" locked="0" layoutInCell="1" allowOverlap="1" wp14:anchorId="6A704C2E" wp14:editId="71277BBE">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0BD32B"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A704C2E" id="_x0000_t202" coordsize="21600,21600" o:spt="202" path="m,l,21600r21600,l21600,xe">
              <v:stroke joinstyle="miter"/>
              <v:path gradientshapeok="t" o:connecttype="rect"/>
            </v:shapetype>
            <v:shape id="文本框 5" o:spid="_x0000_s1029"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VQQIAAOs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l5F/VQQIAAOsEAAAOAAAAAAAA&#10;AAAAAAAAAC4CAABkcnMvZTJvRG9jLnhtbFBLAQItABQABgAIAAAAIQBxqtG51wAAAAUBAAAPAAAA&#10;AAAAAAAAAAAAAJsEAABkcnMvZG93bnJldi54bWxQSwUGAAAAAAQABADzAAAAnwUAAAAA&#10;" filled="f" stroked="f" strokeweight=".5pt">
              <v:textbox style="mso-fit-shape-to-text:t" inset="0,0,0,0">
                <w:txbxContent>
                  <w:p w14:paraId="0C0BD32B"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D4CA6" w14:textId="77777777" w:rsidR="00155684" w:rsidRDefault="00155684">
    <w:pPr>
      <w:pStyle w:val="ab"/>
      <w:jc w:val="center"/>
    </w:pPr>
    <w:r>
      <w:rPr>
        <w:rFonts w:hint="eastAsia"/>
      </w:rPr>
      <w:t>4-2-</w:t>
    </w:r>
    <w:r>
      <w:rPr>
        <w:lang w:val="zh-CN"/>
      </w:rPr>
      <w:fldChar w:fldCharType="begin"/>
    </w:r>
    <w:r>
      <w:rPr>
        <w:lang w:val="zh-CN"/>
      </w:rPr>
      <w:instrText xml:space="preserve"> PAGE   \* MERGEFORMAT </w:instrText>
    </w:r>
    <w:r>
      <w:rPr>
        <w:lang w:val="zh-CN"/>
      </w:rPr>
      <w:fldChar w:fldCharType="separate"/>
    </w:r>
    <w:r>
      <w:rPr>
        <w:lang w:val="zh-CN"/>
      </w:rPr>
      <w:t>5</w:t>
    </w:r>
    <w:r>
      <w:rPr>
        <w:lang w:val="zh-CN"/>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FF662" w14:textId="77777777" w:rsidR="00155684" w:rsidRDefault="00155684">
    <w:pPr>
      <w:pStyle w:val="ab"/>
    </w:pPr>
    <w:r>
      <w:rPr>
        <w:noProof/>
      </w:rPr>
      <mc:AlternateContent>
        <mc:Choice Requires="wps">
          <w:drawing>
            <wp:anchor distT="0" distB="0" distL="114300" distR="114300" simplePos="0" relativeHeight="251663360" behindDoc="0" locked="0" layoutInCell="1" allowOverlap="1" wp14:anchorId="12C30B9B" wp14:editId="5FA0FC38">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A3C077"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2C30B9B" id="_x0000_t202" coordsize="21600,21600" o:spt="202" path="m,l,21600r21600,l21600,xe">
              <v:stroke joinstyle="miter"/>
              <v:path gradientshapeok="t" o:connecttype="rect"/>
            </v:shapetype>
            <v:shape id="文本框 6" o:spid="_x0000_s1030" type="#_x0000_t202" style="position:absolute;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ppbQQIAAOsEAAAOAAAAZHJzL2Uyb0RvYy54bWysVFGP0zAMfkfiP0R5Z+0Gn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8nh1FD4MZSjFuyScKLURHB2C9Ks7pMOceLNFFqYzw7C5oFIaWymMpN&#10;SGQdrTSFfYnj1T66qjRtL3EePVJksDg6N7UFn+p9lnb5Y0hZ9/YDA33dkQLsDh0VXvB3Qy8PUF6o&#10;xR766Q9Obmtqw04EfBKexp1aRyuMj3RoA0Q3XCXOKvA//3Yf7WkKSctZS+tTcEv7zZn5Z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meppbQQIAAOsEAAAOAAAAAAAA&#10;AAAAAAAAAC4CAABkcnMvZTJvRG9jLnhtbFBLAQItABQABgAIAAAAIQBxqtG51wAAAAUBAAAPAAAA&#10;AAAAAAAAAAAAAJsEAABkcnMvZG93bnJldi54bWxQSwUGAAAAAAQABADzAAAAnwUAAAAA&#10;" filled="f" stroked="f" strokeweight=".5pt">
              <v:textbox style="mso-fit-shape-to-text:t" inset="0,0,0,0">
                <w:txbxContent>
                  <w:p w14:paraId="66A3C077"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DCBFC" w14:textId="77777777" w:rsidR="00155684" w:rsidRDefault="00155684">
    <w:pPr>
      <w:pStyle w:val="ab"/>
      <w:jc w:val="center"/>
    </w:pPr>
    <w:r>
      <w:rPr>
        <w:rFonts w:hint="eastAsia"/>
      </w:rPr>
      <w:t>4-3-</w:t>
    </w:r>
    <w:r>
      <w:rPr>
        <w:lang w:val="zh-CN"/>
      </w:rPr>
      <w:fldChar w:fldCharType="begin"/>
    </w:r>
    <w:r>
      <w:rPr>
        <w:lang w:val="zh-CN"/>
      </w:rPr>
      <w:instrText xml:space="preserve"> PAGE   \* MERGEFORMAT </w:instrText>
    </w:r>
    <w:r>
      <w:rPr>
        <w:lang w:val="zh-CN"/>
      </w:rPr>
      <w:fldChar w:fldCharType="separate"/>
    </w:r>
    <w:r>
      <w:rPr>
        <w:lang w:val="zh-CN"/>
      </w:rPr>
      <w:t>6</w:t>
    </w:r>
    <w:r>
      <w:rPr>
        <w:lang w:val="zh-CN"/>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78494" w14:textId="77777777" w:rsidR="00155684" w:rsidRDefault="00155684">
    <w:pPr>
      <w:pStyle w:val="ab"/>
    </w:pPr>
    <w:r>
      <w:rPr>
        <w:noProof/>
      </w:rPr>
      <mc:AlternateContent>
        <mc:Choice Requires="wps">
          <w:drawing>
            <wp:anchor distT="0" distB="0" distL="114300" distR="114300" simplePos="0" relativeHeight="251664384" behindDoc="0" locked="0" layoutInCell="1" allowOverlap="1" wp14:anchorId="3DF8D20D" wp14:editId="0D9F112C">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01835A"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DF8D20D" id="_x0000_t202" coordsize="21600,21600" o:spt="202" path="m,l,21600r21600,l21600,xe">
              <v:stroke joinstyle="miter"/>
              <v:path gradientshapeok="t" o:connecttype="rect"/>
            </v:shapetype>
            <v:shape id="文本框 7" o:spid="_x0000_s1031" type="#_x0000_t202" style="position:absolute;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2gQQIAAOsEAAAOAAAAZHJzL2Uyb0RvYy54bWysVFGP0zAMfkfiP0R5Z+2G7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V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m/V2gQQIAAOsEAAAOAAAAAAAA&#10;AAAAAAAAAC4CAABkcnMvZTJvRG9jLnhtbFBLAQItABQABgAIAAAAIQBxqtG51wAAAAUBAAAPAAAA&#10;AAAAAAAAAAAAAJsEAABkcnMvZG93bnJldi54bWxQSwUGAAAAAAQABADzAAAAnwUAAAAA&#10;" filled="f" stroked="f" strokeweight=".5pt">
              <v:textbox style="mso-fit-shape-to-text:t" inset="0,0,0,0">
                <w:txbxContent>
                  <w:p w14:paraId="4301835A"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DB56F8" w14:textId="77777777" w:rsidR="00155684" w:rsidRDefault="00155684">
    <w:pPr>
      <w:pStyle w:val="ab"/>
      <w:jc w:val="center"/>
    </w:pPr>
    <w:r>
      <w:rPr>
        <w:rFonts w:hint="eastAsia"/>
      </w:rPr>
      <w:t>4-4-</w:t>
    </w:r>
    <w:r>
      <w:rPr>
        <w:lang w:val="zh-CN"/>
      </w:rPr>
      <w:fldChar w:fldCharType="begin"/>
    </w:r>
    <w:r>
      <w:rPr>
        <w:lang w:val="zh-CN"/>
      </w:rPr>
      <w:instrText xml:space="preserve"> PAGE   \* MERGEFORMAT </w:instrText>
    </w:r>
    <w:r>
      <w:rPr>
        <w:lang w:val="zh-CN"/>
      </w:rPr>
      <w:fldChar w:fldCharType="separate"/>
    </w:r>
    <w:r>
      <w:rPr>
        <w:lang w:val="zh-CN"/>
      </w:rPr>
      <w:t>14</w:t>
    </w:r>
    <w:r>
      <w:rPr>
        <w:lang w:val="zh-CN"/>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DD3DC" w14:textId="77777777" w:rsidR="00155684" w:rsidRDefault="00155684">
    <w:pPr>
      <w:pStyle w:val="ab"/>
    </w:pPr>
    <w:r>
      <w:rPr>
        <w:noProof/>
      </w:rPr>
      <mc:AlternateContent>
        <mc:Choice Requires="wps">
          <w:drawing>
            <wp:anchor distT="0" distB="0" distL="114300" distR="114300" simplePos="0" relativeHeight="251665408" behindDoc="0" locked="0" layoutInCell="1" allowOverlap="1" wp14:anchorId="2A626D4C" wp14:editId="1D07CBD0">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DC1843"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626D4C" id="_x0000_t202" coordsize="21600,21600" o:spt="202" path="m,l,21600r21600,l21600,xe">
              <v:stroke joinstyle="miter"/>
              <v:path gradientshapeok="t" o:connecttype="rect"/>
            </v:shapetype>
            <v:shape id="文本框 8" o:spid="_x0000_s1032"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mR3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OHE29PIA5YVa&#10;7KGf/uDktqY27ETAJ+Fp3Kl1tML4SIc2QHTDVeKsAv/zb/fRnqaQtJy1tD4Ft7TfnJnPlqYzbtog&#10;+EE4DII9NRugHkzpaXAyieTg0Qyi9tB8p71exxikElZSpILjIG6wX2F6F6Rar5MR7ZMTuLN7JyN0&#10;6rlbn5BGKU1Y5KZn4soZbVSa0ev2x5X9/T9Z3d6o1S8A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BncmR3QQIAAOsEAAAOAAAAAAAA&#10;AAAAAAAAAC4CAABkcnMvZTJvRG9jLnhtbFBLAQItABQABgAIAAAAIQBxqtG51wAAAAUBAAAPAAAA&#10;AAAAAAAAAAAAAJsEAABkcnMvZG93bnJldi54bWxQSwUGAAAAAAQABADzAAAAnwUAAAAA&#10;" filled="f" stroked="f" strokeweight=".5pt">
              <v:textbox style="mso-fit-shape-to-text:t" inset="0,0,0,0">
                <w:txbxContent>
                  <w:p w14:paraId="52DC1843"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EA8BB1" w14:textId="77777777" w:rsidR="00155684" w:rsidRDefault="00155684">
    <w:pPr>
      <w:pStyle w:val="ab"/>
      <w:jc w:val="center"/>
    </w:pPr>
    <w:r>
      <w:rPr>
        <w:rFonts w:hint="eastAsia"/>
      </w:rPr>
      <w:t>4-6-</w:t>
    </w:r>
    <w:r>
      <w:rPr>
        <w:lang w:val="zh-CN"/>
      </w:rPr>
      <w:fldChar w:fldCharType="begin"/>
    </w:r>
    <w:r>
      <w:rPr>
        <w:lang w:val="zh-CN"/>
      </w:rPr>
      <w:instrText xml:space="preserve"> PAGE   \* MERGEFORMAT </w:instrText>
    </w:r>
    <w:r>
      <w:rPr>
        <w:lang w:val="zh-CN"/>
      </w:rPr>
      <w:fldChar w:fldCharType="separate"/>
    </w:r>
    <w:r>
      <w:rPr>
        <w:lang w:val="zh-CN"/>
      </w:rPr>
      <w:t>18</w:t>
    </w:r>
    <w:r>
      <w:rPr>
        <w:lang w:val="zh-CN"/>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FB103" w14:textId="77777777" w:rsidR="00155684" w:rsidRDefault="00155684">
    <w:pPr>
      <w:pStyle w:val="ab"/>
    </w:pPr>
    <w:r>
      <w:rPr>
        <w:noProof/>
      </w:rPr>
      <mc:AlternateContent>
        <mc:Choice Requires="wps">
          <w:drawing>
            <wp:anchor distT="0" distB="0" distL="114300" distR="114300" simplePos="0" relativeHeight="251666432" behindDoc="0" locked="0" layoutInCell="1" allowOverlap="1" wp14:anchorId="4F229DD0" wp14:editId="7E0D17B0">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BDCE27"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F229DD0" id="_x0000_t202" coordsize="21600,21600" o:spt="202" path="m,l,21600r21600,l21600,xe">
              <v:stroke joinstyle="miter"/>
              <v:path gradientshapeok="t" o:connecttype="rect"/>
            </v:shapetype>
            <v:shape id="文本框 9" o:spid="_x0000_s1033" type="#_x0000_t202" style="position:absolute;margin-left:0;margin-top:0;width:2in;height:2in;z-index:25166643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aOMQQIAAOsEAAAOAAAAZHJzL2Uyb0RvYy54bWysVFGP0zAMfkfiP0R5Z+2GO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cnh1FD4MZSjFuyScKLURHB2C9Ks7pMOceLNFFqYzw7C5oFIaWymMpN&#10;SGQdrTSFfYnj1T66qjRtL3EePVJksDg6N7UFn+p9lnb5Y0hZ9/YDA33dkQLsDh0VXvD3Qy8PUF6o&#10;xR766Q9Obmtqw04EfBKexp1aRyuMj3RoA0Q3XCXOKvA//3Yf7WkKSctZS+tTcEv7zZn5Z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An9aOMQQIAAOsEAAAOAAAAAAAA&#10;AAAAAAAAAC4CAABkcnMvZTJvRG9jLnhtbFBLAQItABQABgAIAAAAIQBxqtG51wAAAAUBAAAPAAAA&#10;AAAAAAAAAAAAAJsEAABkcnMvZG93bnJldi54bWxQSwUGAAAAAAQABADzAAAAnwUAAAAA&#10;" filled="f" stroked="f" strokeweight=".5pt">
              <v:textbox style="mso-fit-shape-to-text:t" inset="0,0,0,0">
                <w:txbxContent>
                  <w:p w14:paraId="4BBDCE27"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9672C" w14:textId="77777777" w:rsidR="00155684" w:rsidRDefault="00155684">
    <w:pPr>
      <w:pStyle w:val="ab"/>
      <w:jc w:val="center"/>
    </w:pPr>
    <w:r>
      <w:rPr>
        <w:rFonts w:hint="eastAsia"/>
      </w:rPr>
      <w:t>4-8-</w:t>
    </w:r>
    <w:r>
      <w:rPr>
        <w:lang w:val="zh-CN"/>
      </w:rPr>
      <w:fldChar w:fldCharType="begin"/>
    </w:r>
    <w:r>
      <w:rPr>
        <w:lang w:val="zh-CN"/>
      </w:rPr>
      <w:instrText xml:space="preserve"> PAGE   \* MERGEFORMAT </w:instrText>
    </w:r>
    <w:r>
      <w:rPr>
        <w:lang w:val="zh-CN"/>
      </w:rPr>
      <w:fldChar w:fldCharType="separate"/>
    </w:r>
    <w:r>
      <w:rPr>
        <w:lang w:val="zh-CN"/>
      </w:rPr>
      <w:t>24</w:t>
    </w:r>
    <w:r>
      <w:rPr>
        <w:lang w:val="zh-CN"/>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912CBC" w14:textId="77777777" w:rsidR="00155684" w:rsidRDefault="00155684">
    <w:pPr>
      <w:pStyle w:val="ab"/>
    </w:pPr>
    <w:r>
      <w:rPr>
        <w:noProof/>
      </w:rPr>
      <mc:AlternateContent>
        <mc:Choice Requires="wps">
          <w:drawing>
            <wp:anchor distT="0" distB="0" distL="114300" distR="114300" simplePos="0" relativeHeight="251667456" behindDoc="0" locked="0" layoutInCell="1" allowOverlap="1" wp14:anchorId="5752C70D" wp14:editId="1DAB3157">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04B60D"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752C70D" id="_x0000_t202" coordsize="21600,21600" o:spt="202" path="m,l,21600r21600,l21600,xe">
              <v:stroke joinstyle="miter"/>
              <v:path gradientshapeok="t" o:connecttype="rect"/>
            </v:shapetype>
            <v:shape id="文本框 10" o:spid="_x0000_s1034" type="#_x0000_t202" style="position:absolute;margin-left:0;margin-top:0;width:2in;height:2in;z-index:2516674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J6x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H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AgSJ6xQQIAAOsEAAAOAAAAAAAA&#10;AAAAAAAAAC4CAABkcnMvZTJvRG9jLnhtbFBLAQItABQABgAIAAAAIQBxqtG51wAAAAUBAAAPAAAA&#10;AAAAAAAAAAAAAJsEAABkcnMvZG93bnJldi54bWxQSwUGAAAAAAQABADzAAAAnwUAAAAA&#10;" filled="f" stroked="f" strokeweight=".5pt">
              <v:textbox style="mso-fit-shape-to-text:t" inset="0,0,0,0">
                <w:txbxContent>
                  <w:p w14:paraId="0104B60D"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5AE56" w14:textId="77777777" w:rsidR="00155684" w:rsidRDefault="00155684">
    <w:pPr>
      <w:pStyle w:val="ab"/>
    </w:pPr>
    <w:r>
      <w:rPr>
        <w:noProof/>
      </w:rPr>
      <mc:AlternateContent>
        <mc:Choice Requires="wps">
          <w:drawing>
            <wp:anchor distT="0" distB="0" distL="114300" distR="114300" simplePos="0" relativeHeight="251668480" behindDoc="0" locked="0" layoutInCell="1" allowOverlap="1" wp14:anchorId="4B90947F" wp14:editId="049DA754">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078B1B"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B90947F" id="_x0000_t202" coordsize="21600,21600" o:spt="202" path="m,l,21600r21600,l21600,xe">
              <v:stroke joinstyle="miter"/>
              <v:path gradientshapeok="t" o:connecttype="rect"/>
            </v:shapetype>
            <v:shape id="文本框 11" o:spid="_x0000_s1035" type="#_x0000_t202" style="position:absolute;margin-left:0;margin-top:0;width:2in;height:2in;z-index:2516684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1lKQQIAAOsEAAAOAAAAZHJzL2Uyb0RvYy54bWysVFGP0zAMfkfiP0R5Z+2GOI1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cnh1FD4MZSjFuyScKLURHB2C9Ks7pMOceLNFFqYzw7C5oFIaWymMpN&#10;SGQdrTSFfYnj1T66qjRtL3EePVJksDg6N7UFn+p9lnb5Y0hZ9/YDA33dkQLsDh0VXvD3Qy8PUF6o&#10;xR766Q9Obmtqw04EfBKexp1aRyuMj3RoA0Q3XCXOKvA//3Yf7WkKSctZS+tTcEv7zZn5Z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Bgz1lKQQIAAOsEAAAOAAAAAAAA&#10;AAAAAAAAAC4CAABkcnMvZTJvRG9jLnhtbFBLAQItABQABgAIAAAAIQBxqtG51wAAAAUBAAAPAAAA&#10;AAAAAAAAAAAAAJsEAABkcnMvZG93bnJldi54bWxQSwUGAAAAAAQABADzAAAAnwUAAAAA&#10;" filled="f" stroked="f" strokeweight=".5pt">
              <v:textbox style="mso-fit-shape-to-text:t" inset="0,0,0,0">
                <w:txbxContent>
                  <w:p w14:paraId="2D078B1B"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885FD" w14:textId="77777777" w:rsidR="00155684" w:rsidRDefault="00155684">
    <w:pPr>
      <w:pStyle w:val="ab"/>
      <w:jc w:val="center"/>
    </w:pPr>
    <w:r>
      <w:rPr>
        <w:rFonts w:hint="eastAsia"/>
      </w:rPr>
      <w:t>4-9-</w:t>
    </w:r>
    <w:r>
      <w:rPr>
        <w:lang w:val="zh-CN"/>
      </w:rPr>
      <w:fldChar w:fldCharType="begin"/>
    </w:r>
    <w:r>
      <w:rPr>
        <w:lang w:val="zh-CN"/>
      </w:rPr>
      <w:instrText xml:space="preserve"> PAGE   \* MERGEFORMAT </w:instrText>
    </w:r>
    <w:r>
      <w:rPr>
        <w:lang w:val="zh-CN"/>
      </w:rPr>
      <w:fldChar w:fldCharType="separate"/>
    </w:r>
    <w:r>
      <w:rPr>
        <w:lang w:val="zh-CN"/>
      </w:rPr>
      <w:t>28</w:t>
    </w:r>
    <w:r>
      <w:rPr>
        <w:lang w:val="zh-CN"/>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96550" w14:textId="77777777" w:rsidR="00155684" w:rsidRDefault="00155684">
    <w:pPr>
      <w:pStyle w:val="ab"/>
    </w:pPr>
    <w:r>
      <w:rPr>
        <w:noProof/>
      </w:rPr>
      <mc:AlternateContent>
        <mc:Choice Requires="wps">
          <w:drawing>
            <wp:anchor distT="0" distB="0" distL="114300" distR="114300" simplePos="0" relativeHeight="251669504" behindDoc="0" locked="0" layoutInCell="1" allowOverlap="1" wp14:anchorId="2F28F72A" wp14:editId="519EE232">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0CF354"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F28F72A" id="_x0000_t202" coordsize="21600,21600" o:spt="202" path="m,l,21600r21600,l21600,xe">
              <v:stroke joinstyle="miter"/>
              <v:path gradientshapeok="t" o:connecttype="rect"/>
            </v:shapetype>
            <v:shape id="文本框 12" o:spid="_x0000_s1036" type="#_x0000_t202" style="position:absolute;margin-left:0;margin-top:0;width:2in;height:2in;z-index:25166950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AXvQQIAAOw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OHUiTXe8OkB5&#10;oR576Mc/OLmtqQ87EfBJeJp36h3tMD7SoQ0Q33CVOKvA//zbfbSnMSQtZy3tT8EtLThn5rOl8Yyr&#10;Ngh+EA6DYE/NBqgJU3obnEwiOXg0g6g9NN9psdcxBqmElRSp4DiIG+x3mB4GqdbrZEQL5QTu7N7J&#10;CJ2a7tYnpFlKI3Zj4koarVQa0uv6x539/T9Z3R6p1S8A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BwSAXvQQIAAOwEAAAOAAAAAAAA&#10;AAAAAAAAAC4CAABkcnMvZTJvRG9jLnhtbFBLAQItABQABgAIAAAAIQBxqtG51wAAAAUBAAAPAAAA&#10;AAAAAAAAAAAAAJsEAABkcnMvZG93bnJldi54bWxQSwUGAAAAAAQABADzAAAAnwUAAAAA&#10;" filled="f" stroked="f" strokeweight=".5pt">
              <v:textbox style="mso-fit-shape-to-text:t" inset="0,0,0,0">
                <w:txbxContent>
                  <w:p w14:paraId="140CF354"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BA3606" w14:textId="77777777" w:rsidR="00155684" w:rsidRDefault="00155684">
    <w:pPr>
      <w:pStyle w:val="ab"/>
      <w:jc w:val="center"/>
    </w:pPr>
    <w:r>
      <w:rPr>
        <w:rFonts w:hint="eastAsia"/>
      </w:rPr>
      <w:t>4-10-</w:t>
    </w:r>
    <w:r>
      <w:rPr>
        <w:lang w:val="zh-CN"/>
      </w:rPr>
      <w:fldChar w:fldCharType="begin"/>
    </w:r>
    <w:r>
      <w:rPr>
        <w:lang w:val="zh-CN"/>
      </w:rPr>
      <w:instrText xml:space="preserve"> PAGE   \* MERGEFORMAT </w:instrText>
    </w:r>
    <w:r>
      <w:rPr>
        <w:lang w:val="zh-CN"/>
      </w:rPr>
      <w:fldChar w:fldCharType="separate"/>
    </w:r>
    <w:r>
      <w:rPr>
        <w:lang w:val="zh-CN"/>
      </w:rPr>
      <w:t>29</w:t>
    </w:r>
    <w:r>
      <w:rPr>
        <w:lang w:val="zh-CN"/>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FDBC1" w14:textId="77777777" w:rsidR="00155684" w:rsidRDefault="00155684">
    <w:pPr>
      <w:pStyle w:val="ab"/>
    </w:pPr>
    <w:r>
      <w:rPr>
        <w:noProof/>
      </w:rPr>
      <mc:AlternateContent>
        <mc:Choice Requires="wps">
          <w:drawing>
            <wp:anchor distT="0" distB="0" distL="114300" distR="114300" simplePos="0" relativeHeight="251670528" behindDoc="0" locked="0" layoutInCell="1" allowOverlap="1" wp14:anchorId="57586D22" wp14:editId="765F8A70">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6F4F00"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7586D22" id="_x0000_t202" coordsize="21600,21600" o:spt="202" path="m,l,21600r21600,l21600,xe">
              <v:stroke joinstyle="miter"/>
              <v:path gradientshapeok="t" o:connecttype="rect"/>
            </v:shapetype>
            <v:shape id="文本框 13" o:spid="_x0000_s1037" type="#_x0000_t202" style="position:absolute;margin-left:0;margin-top:0;width:2in;height:2in;z-index:2516705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8IUQQIAAOw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OHVibOYBygv1&#10;2EM//sHJbU192ImAT8LTvFPvaIfxkQ5tgPiGq8RZBf7n3+6jPY0haTlraX8KbmnBOTOfLY1nXLVB&#10;8INwGAR7ajZATZjS2+BkEsnBoxlE7aH5Tou9jjFIJaykSAXHQdxgv8P0MEi1XicjWigncGf3Tkbo&#10;1HS3PiHNUhqxSE7PxJU0Wqk0pNf1jzv7+3+yuj1Sq18A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Awz8IUQQIAAOwEAAAOAAAAAAAA&#10;AAAAAAAAAC4CAABkcnMvZTJvRG9jLnhtbFBLAQItABQABgAIAAAAIQBxqtG51wAAAAUBAAAPAAAA&#10;AAAAAAAAAAAAAJsEAABkcnMvZG93bnJldi54bWxQSwUGAAAAAAQABADzAAAAnwUAAAAA&#10;" filled="f" stroked="f" strokeweight=".5pt">
              <v:textbox style="mso-fit-shape-to-text:t" inset="0,0,0,0">
                <w:txbxContent>
                  <w:p w14:paraId="506F4F00"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182F4" w14:textId="77777777" w:rsidR="00155684" w:rsidRDefault="00155684">
    <w:pPr>
      <w:pStyle w:val="ab"/>
      <w:jc w:val="center"/>
    </w:pPr>
    <w:r>
      <w:rPr>
        <w:rFonts w:hint="eastAsia"/>
      </w:rPr>
      <w:t>4-12-</w:t>
    </w:r>
    <w:r>
      <w:rPr>
        <w:lang w:val="zh-CN"/>
      </w:rPr>
      <w:fldChar w:fldCharType="begin"/>
    </w:r>
    <w:r>
      <w:rPr>
        <w:lang w:val="zh-CN"/>
      </w:rPr>
      <w:instrText xml:space="preserve"> PAGE   \* MERGEFORMAT </w:instrText>
    </w:r>
    <w:r>
      <w:rPr>
        <w:lang w:val="zh-CN"/>
      </w:rPr>
      <w:fldChar w:fldCharType="separate"/>
    </w:r>
    <w:r>
      <w:rPr>
        <w:lang w:val="zh-CN"/>
      </w:rPr>
      <w:t>33</w:t>
    </w:r>
    <w:r>
      <w:rPr>
        <w:lang w:val="zh-CN"/>
      </w:rP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F3C5D2" w14:textId="77777777" w:rsidR="00155684" w:rsidRDefault="00155684">
    <w:pPr>
      <w:pStyle w:val="ab"/>
    </w:pPr>
    <w:r>
      <w:rPr>
        <w:noProof/>
      </w:rPr>
      <mc:AlternateContent>
        <mc:Choice Requires="wps">
          <w:drawing>
            <wp:anchor distT="0" distB="0" distL="114300" distR="114300" simplePos="0" relativeHeight="251671552" behindDoc="0" locked="0" layoutInCell="1" allowOverlap="1" wp14:anchorId="4A4EE9C4" wp14:editId="506AE070">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58D634"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30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A4EE9C4" id="_x0000_t202" coordsize="21600,21600" o:spt="202" path="m,l,21600r21600,l21600,xe">
              <v:stroke joinstyle="miter"/>
              <v:path gradientshapeok="t" o:connecttype="rect"/>
            </v:shapetype>
            <v:shape id="文本框 14" o:spid="_x0000_s1038" type="#_x0000_t202" style="position:absolute;margin-left:0;margin-top:0;width:2in;height:2in;z-index:2516715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PvDQgIAAOw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OHViNjTzAOWF&#10;euyhH//g5LamPuxEwCfhad6pd7TD+EiHNkB8w1XirAL/82/30Z7GkLSctbQ/Bbe04JyZz5bGM67a&#10;IPhBOAyCPTUboCZM6W1wMonk4NEMovbQfKfFXscYpBJWUqSC4yBusN9hehikWq+TES2UE7izeycj&#10;dGq6W5+QZimNWCSnZ+JKGq1UGtLr+sed/f0/Wd0eqdUv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sUD7w0ICAADsBAAADgAAAAAA&#10;AAAAAAAAAAAuAgAAZHJzL2Uyb0RvYy54bWxQSwECLQAUAAYACAAAACEAcarRudcAAAAFAQAADwAA&#10;AAAAAAAAAAAAAACcBAAAZHJzL2Rvd25yZXYueG1sUEsFBgAAAAAEAAQA8wAAAKAFAAAAAA==&#10;" filled="f" stroked="f" strokeweight=".5pt">
              <v:textbox style="mso-fit-shape-to-text:t" inset="0,0,0,0">
                <w:txbxContent>
                  <w:p w14:paraId="1B58D634"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30</w:t>
                    </w:r>
                    <w:r>
                      <w:rPr>
                        <w:rFonts w:hint="eastAsia"/>
                      </w:rP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803EA2" w14:textId="77777777" w:rsidR="00155684" w:rsidRDefault="00155684">
    <w:pPr>
      <w:pStyle w:val="ab"/>
    </w:pPr>
    <w:r>
      <w:rPr>
        <w:noProof/>
      </w:rPr>
      <mc:AlternateContent>
        <mc:Choice Requires="wps">
          <w:drawing>
            <wp:anchor distT="0" distB="0" distL="114300" distR="114300" simplePos="0" relativeHeight="251672576" behindDoc="0" locked="0" layoutInCell="1" allowOverlap="1" wp14:anchorId="2F311988" wp14:editId="09AD3F04">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9F2A0C"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F311988" id="_x0000_t202" coordsize="21600,21600" o:spt="202" path="m,l,21600r21600,l21600,xe">
              <v:stroke joinstyle="miter"/>
              <v:path gradientshapeok="t" o:connecttype="rect"/>
            </v:shapetype>
            <v:shape id="文本框 15" o:spid="_x0000_s1039" type="#_x0000_t202" style="position:absolute;margin-left:0;margin-top:0;width:2in;height:2in;z-index:25167257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zw4QgIAAOw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OHXibmjmAcoL&#10;9dhDP/7ByW1NfdiJgM/C07xT72iH8YkObYD4hqvEWQX+59/uoz2NIWk5a2l/Cm5pwTkznyyNZ1y1&#10;QfCDcBgEe2o2QE2Y0tvgZBLJwaMZRO2h+U6LvY4xSCWspEgFx0HcYL/D9DBItV4nI1ooJ3Bn905G&#10;6NR0tz4hzVIasUhOz8SVNFqpNKTX9Y87+/t/sro9Uqtf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8cc8OEICAADsBAAADgAAAAAA&#10;AAAAAAAAAAAuAgAAZHJzL2Uyb0RvYy54bWxQSwECLQAUAAYACAAAACEAcarRudcAAAAFAQAADwAA&#10;AAAAAAAAAAAAAACcBAAAZHJzL2Rvd25yZXYueG1sUEsFBgAAAAAEAAQA8wAAAKAFAAAAAA==&#10;" filled="f" stroked="f" strokeweight=".5pt">
              <v:textbox style="mso-fit-shape-to-text:t" inset="0,0,0,0">
                <w:txbxContent>
                  <w:p w14:paraId="389F2A0C"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2BECD" w14:textId="77777777" w:rsidR="00155684" w:rsidRDefault="00155684">
    <w:pPr>
      <w:pStyle w:val="ab"/>
      <w:jc w:val="center"/>
    </w:pPr>
    <w:r>
      <w:rPr>
        <w:rFonts w:hint="eastAsia"/>
      </w:rPr>
      <w:t>4-14-</w:t>
    </w:r>
    <w:r>
      <w:rPr>
        <w:lang w:val="zh-CN"/>
      </w:rPr>
      <w:fldChar w:fldCharType="begin"/>
    </w:r>
    <w:r>
      <w:rPr>
        <w:lang w:val="zh-CN"/>
      </w:rPr>
      <w:instrText xml:space="preserve"> PAGE   \* MERGEFORMAT </w:instrText>
    </w:r>
    <w:r>
      <w:rPr>
        <w:lang w:val="zh-CN"/>
      </w:rPr>
      <w:fldChar w:fldCharType="separate"/>
    </w:r>
    <w:r>
      <w:rPr>
        <w:lang w:val="zh-CN"/>
      </w:rPr>
      <w:t>35</w:t>
    </w:r>
    <w:r>
      <w:rPr>
        <w:lang w:val="zh-CN"/>
      </w:rPr>
      <w:fldChar w:fldCharType="end"/>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C9E20" w14:textId="77777777" w:rsidR="00155684" w:rsidRDefault="00155684">
    <w:pPr>
      <w:pStyle w:val="ab"/>
    </w:pPr>
    <w:r>
      <w:rPr>
        <w:noProof/>
      </w:rPr>
      <mc:AlternateContent>
        <mc:Choice Requires="wps">
          <w:drawing>
            <wp:anchor distT="0" distB="0" distL="114300" distR="114300" simplePos="0" relativeHeight="251673600" behindDoc="0" locked="0" layoutInCell="1" allowOverlap="1" wp14:anchorId="5657304D" wp14:editId="69E4EE7C">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B10AED"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33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657304D" id="_x0000_t202" coordsize="21600,21600" o:spt="202" path="m,l,21600r21600,l21600,xe">
              <v:stroke joinstyle="miter"/>
              <v:path gradientshapeok="t" o:connecttype="rect"/>
            </v:shapetype>
            <v:shape id="文本框 16" o:spid="_x0000_s1040" type="#_x0000_t202" style="position:absolute;margin-left:0;margin-top:0;width:2in;height:2in;z-index:25167360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fm2QgIAAOwEAAAOAAAAZHJzL2Uyb0RvYy54bWysVFGP0zAMfkfiP0R5Z+0Gn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8ln5tkICAADsBAAADgAAAAAA&#10;AAAAAAAAAAAuAgAAZHJzL2Uyb0RvYy54bWxQSwECLQAUAAYACAAAACEAcarRudcAAAAFAQAADwAA&#10;AAAAAAAAAAAAAACcBAAAZHJzL2Rvd25yZXYueG1sUEsFBgAAAAAEAAQA8wAAAKAFAAAAAA==&#10;" filled="f" stroked="f" strokeweight=".5pt">
              <v:textbox style="mso-fit-shape-to-text:t" inset="0,0,0,0">
                <w:txbxContent>
                  <w:p w14:paraId="6AB10AED"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33</w:t>
                    </w:r>
                    <w:r>
                      <w:rPr>
                        <w:rFonts w:hint="eastAsia"/>
                      </w:rP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F14D5" w14:textId="77777777" w:rsidR="00155684" w:rsidRDefault="00155684">
    <w:pPr>
      <w:pStyle w:val="ab"/>
    </w:pPr>
    <w:r>
      <w:rPr>
        <w:noProof/>
      </w:rPr>
      <mc:AlternateContent>
        <mc:Choice Requires="wps">
          <w:drawing>
            <wp:anchor distT="0" distB="0" distL="114300" distR="114300" simplePos="0" relativeHeight="251674624" behindDoc="0" locked="0" layoutInCell="1" allowOverlap="1" wp14:anchorId="0E9DF633" wp14:editId="5CFAAC43">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994AD0"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35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E9DF633" id="_x0000_t202" coordsize="21600,21600" o:spt="202" path="m,l,21600r21600,l21600,xe">
              <v:stroke joinstyle="miter"/>
              <v:path gradientshapeok="t" o:connecttype="rect"/>
            </v:shapetype>
            <v:shape id="文本框 17" o:spid="_x0000_s1041" type="#_x0000_t202" style="position:absolute;margin-left:0;margin-top:0;width:2in;height:2in;z-index:25167462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j5NQgIAAOwEAAAOAAAAZHJzL2Uyb0RvYy54bWysVFGP0zAMfkfiP0R5Z+2G7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st4+TUICAADsBAAADgAAAAAA&#10;AAAAAAAAAAAuAgAAZHJzL2Uyb0RvYy54bWxQSwECLQAUAAYACAAAACEAcarRudcAAAAFAQAADwAA&#10;AAAAAAAAAAAAAACcBAAAZHJzL2Rvd25yZXYueG1sUEsFBgAAAAAEAAQA8wAAAKAFAAAAAA==&#10;" filled="f" stroked="f" strokeweight=".5pt">
              <v:textbox style="mso-fit-shape-to-text:t" inset="0,0,0,0">
                <w:txbxContent>
                  <w:p w14:paraId="1E994AD0"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35</w:t>
                    </w:r>
                    <w:r>
                      <w:rPr>
                        <w:rFonts w:hint="eastAsia"/>
                      </w:rP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7C7B1" w14:textId="77777777" w:rsidR="00155684" w:rsidRDefault="00155684">
    <w:pPr>
      <w:pStyle w:val="ab"/>
      <w:jc w:val="center"/>
    </w:pPr>
    <w:r>
      <w:rPr>
        <w:rFonts w:hint="eastAsia"/>
      </w:rPr>
      <w:t>4-15-</w:t>
    </w:r>
    <w:r>
      <w:rPr>
        <w:lang w:val="zh-CN"/>
      </w:rPr>
      <w:fldChar w:fldCharType="begin"/>
    </w:r>
    <w:r>
      <w:rPr>
        <w:lang w:val="zh-CN"/>
      </w:rPr>
      <w:instrText xml:space="preserve"> PAGE   \* MERGEFORMAT </w:instrText>
    </w:r>
    <w:r>
      <w:rPr>
        <w:lang w:val="zh-CN"/>
      </w:rPr>
      <w:fldChar w:fldCharType="separate"/>
    </w:r>
    <w:r>
      <w:rPr>
        <w:lang w:val="zh-CN"/>
      </w:rPr>
      <w:t>38</w:t>
    </w:r>
    <w:r>
      <w:rPr>
        <w:lang w:val="zh-CN"/>
      </w:rPr>
      <w:fldChar w:fldCharType="end"/>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9D75D4" w14:textId="77777777" w:rsidR="00155684" w:rsidRDefault="00155684">
    <w:pPr>
      <w:pStyle w:val="ab"/>
    </w:pPr>
    <w:r>
      <w:rPr>
        <w:noProof/>
      </w:rPr>
      <mc:AlternateContent>
        <mc:Choice Requires="wps">
          <w:drawing>
            <wp:anchor distT="0" distB="0" distL="114300" distR="114300" simplePos="0" relativeHeight="251675648" behindDoc="0" locked="0" layoutInCell="1" allowOverlap="1" wp14:anchorId="17AF66DA" wp14:editId="3F096AE0">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D35147"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37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7AF66DA" id="_x0000_t202" coordsize="21600,21600" o:spt="202" path="m,l,21600r21600,l21600,xe">
              <v:stroke joinstyle="miter"/>
              <v:path gradientshapeok="t" o:connecttype="rect"/>
            </v:shapetype>
            <v:shape id="文本框 18" o:spid="_x0000_s1042" type="#_x0000_t202" style="position:absolute;margin-left:0;margin-top:0;width:2in;height:2in;z-index:25167564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M1EHmkICAADsBAAADgAAAAAA&#10;AAAAAAAAAAAuAgAAZHJzL2Uyb0RvYy54bWxQSwECLQAUAAYACAAAACEAcarRudcAAAAFAQAADwAA&#10;AAAAAAAAAAAAAACcBAAAZHJzL2Rvd25yZXYueG1sUEsFBgAAAAAEAAQA8wAAAKAFAAAAAA==&#10;" filled="f" stroked="f" strokeweight=".5pt">
              <v:textbox style="mso-fit-shape-to-text:t" inset="0,0,0,0">
                <w:txbxContent>
                  <w:p w14:paraId="64D35147"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37</w:t>
                    </w:r>
                    <w:r>
                      <w:rPr>
                        <w:rFonts w:hint="eastAsia"/>
                      </w:rP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70105" w14:textId="77777777" w:rsidR="00155684" w:rsidRDefault="00155684">
    <w:pPr>
      <w:pStyle w:val="ab"/>
      <w:jc w:val="center"/>
    </w:pPr>
    <w:r>
      <w:rPr>
        <w:rFonts w:hint="eastAsia"/>
      </w:rPr>
      <w:t>4-16-</w:t>
    </w:r>
    <w:r>
      <w:rPr>
        <w:lang w:val="zh-CN"/>
      </w:rPr>
      <w:fldChar w:fldCharType="begin"/>
    </w:r>
    <w:r>
      <w:rPr>
        <w:lang w:val="zh-CN"/>
      </w:rPr>
      <w:instrText xml:space="preserve"> PAGE   \* MERGEFORMAT </w:instrText>
    </w:r>
    <w:r>
      <w:rPr>
        <w:lang w:val="zh-CN"/>
      </w:rPr>
      <w:fldChar w:fldCharType="separate"/>
    </w:r>
    <w:r>
      <w:rPr>
        <w:lang w:val="zh-CN"/>
      </w:rPr>
      <w:t>39</w:t>
    </w:r>
    <w:r>
      <w:rPr>
        <w:lang w:val="zh-CN"/>
      </w:rPr>
      <w:fldChar w:fldCharType="end"/>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04048A" w14:textId="77777777" w:rsidR="00155684" w:rsidRDefault="00155684">
    <w:pPr>
      <w:pStyle w:val="ab"/>
    </w:pPr>
    <w:r>
      <w:rPr>
        <w:noProof/>
      </w:rPr>
      <mc:AlternateContent>
        <mc:Choice Requires="wps">
          <w:drawing>
            <wp:anchor distT="0" distB="0" distL="114300" distR="114300" simplePos="0" relativeHeight="251676672" behindDoc="0" locked="0" layoutInCell="1" allowOverlap="1" wp14:anchorId="6755D742" wp14:editId="632FEE8B">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997C02"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38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755D742" id="_x0000_t202" coordsize="21600,21600" o:spt="202" path="m,l,21600r21600,l21600,xe">
              <v:stroke joinstyle="miter"/>
              <v:path gradientshapeok="t" o:connecttype="rect"/>
            </v:shapetype>
            <v:shape id="文本框 19" o:spid="_x0000_s1043" type="#_x0000_t202" style="position:absolute;margin-left:0;margin-top:0;width:2in;height:2in;z-index:25167667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sBhQgIAAOwEAAAOAAAAZHJzL2Uyb0RvYy54bWysVFGP0zAMfkfiP0R5Z+2GO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c9bAYUICAADsBAAADgAAAAAA&#10;AAAAAAAAAAAuAgAAZHJzL2Uyb0RvYy54bWxQSwECLQAUAAYACAAAACEAcarRudcAAAAFAQAADwAA&#10;AAAAAAAAAAAAAACcBAAAZHJzL2Rvd25yZXYueG1sUEsFBgAAAAAEAAQA8wAAAKAFAAAAAA==&#10;" filled="f" stroked="f" strokeweight=".5pt">
              <v:textbox style="mso-fit-shape-to-text:t" inset="0,0,0,0">
                <w:txbxContent>
                  <w:p w14:paraId="0D997C02"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38</w:t>
                    </w:r>
                    <w:r>
                      <w:rPr>
                        <w:rFonts w:hint="eastAsia"/>
                      </w:rP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32CE6F" w14:textId="77777777" w:rsidR="00155684" w:rsidRDefault="00155684">
    <w:pPr>
      <w:pStyle w:val="ab"/>
      <w:jc w:val="center"/>
    </w:pPr>
    <w:r>
      <w:rPr>
        <w:rFonts w:hint="eastAsia"/>
      </w:rPr>
      <w:t>4-17-</w:t>
    </w:r>
    <w:r>
      <w:rPr>
        <w:lang w:val="zh-CN"/>
      </w:rPr>
      <w:fldChar w:fldCharType="begin"/>
    </w:r>
    <w:r>
      <w:rPr>
        <w:lang w:val="zh-CN"/>
      </w:rPr>
      <w:instrText xml:space="preserve"> PAGE   \* MERGEFORMAT </w:instrText>
    </w:r>
    <w:r>
      <w:rPr>
        <w:lang w:val="zh-CN"/>
      </w:rPr>
      <w:fldChar w:fldCharType="separate"/>
    </w:r>
    <w:r>
      <w:rPr>
        <w:lang w:val="zh-CN"/>
      </w:rPr>
      <w:t>41</w:t>
    </w:r>
    <w:r>
      <w:rPr>
        <w:lang w:val="zh-CN"/>
      </w:rPr>
      <w:fldChar w:fldCharType="end"/>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12F5A" w14:textId="77777777" w:rsidR="00155684" w:rsidRDefault="00155684">
    <w:pPr>
      <w:pStyle w:val="ab"/>
    </w:pPr>
    <w:r>
      <w:rPr>
        <w:noProof/>
      </w:rPr>
      <mc:AlternateContent>
        <mc:Choice Requires="wps">
          <w:drawing>
            <wp:anchor distT="0" distB="0" distL="114300" distR="114300" simplePos="0" relativeHeight="251677696" behindDoc="0" locked="0" layoutInCell="1" allowOverlap="1" wp14:anchorId="40DF3618" wp14:editId="4E2B0A43">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C5509E"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39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0DF3618" id="_x0000_t202" coordsize="21600,21600" o:spt="202" path="m,l,21600r21600,l21600,xe">
              <v:stroke joinstyle="miter"/>
              <v:path gradientshapeok="t" o:connecttype="rect"/>
            </v:shapetype>
            <v:shape id="文本框 20" o:spid="_x0000_s1044" type="#_x0000_t202" style="position:absolute;margin-left:0;margin-top:0;width:2in;height:2in;z-index:25167769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1cQQIAAOw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OzE0MwDlBfq&#10;sYd+/IOT25r6sBMBn4Sneafe0Q7jIx3aAPENV4mzCvzPv91HexpD0nLW0v4U3NKCc2Y+WxrPuGqD&#10;4AfhMAj21GyAmjClt8HJJJKDRzOI2kPznRZ7HWOQSlhJkQqOg7jBfofpYZBqvU5GtFBO4M7unYzQ&#10;qelufUKapTRikZyeiStptFJpSK/rH3f29/9kdXukVr8A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B0a/1cQQIAAOwEAAAOAAAAAAAA&#10;AAAAAAAAAC4CAABkcnMvZTJvRG9jLnhtbFBLAQItABQABgAIAAAAIQBxqtG51wAAAAUBAAAPAAAA&#10;AAAAAAAAAAAAAJsEAABkcnMvZG93bnJldi54bWxQSwUGAAAAAAQABADzAAAAnwUAAAAA&#10;" filled="f" stroked="f" strokeweight=".5pt">
              <v:textbox style="mso-fit-shape-to-text:t" inset="0,0,0,0">
                <w:txbxContent>
                  <w:p w14:paraId="5CC5509E"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39</w:t>
                    </w:r>
                    <w:r>
                      <w:rPr>
                        <w:rFonts w:hint="eastAsia"/>
                      </w:rP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57122" w14:textId="77777777" w:rsidR="00155684" w:rsidRDefault="00155684">
    <w:pPr>
      <w:pStyle w:val="ab"/>
      <w:jc w:val="center"/>
    </w:pPr>
    <w:r>
      <w:rPr>
        <w:rFonts w:hint="eastAsia"/>
      </w:rPr>
      <w:t>4-18-</w:t>
    </w:r>
    <w:r>
      <w:rPr>
        <w:lang w:val="zh-CN"/>
      </w:rPr>
      <w:fldChar w:fldCharType="begin"/>
    </w:r>
    <w:r>
      <w:rPr>
        <w:lang w:val="zh-CN"/>
      </w:rPr>
      <w:instrText xml:space="preserve"> PAGE   \* MERGEFORMAT </w:instrText>
    </w:r>
    <w:r>
      <w:rPr>
        <w:lang w:val="zh-CN"/>
      </w:rPr>
      <w:fldChar w:fldCharType="separate"/>
    </w:r>
    <w:r>
      <w:rPr>
        <w:lang w:val="zh-CN"/>
      </w:rPr>
      <w:t>42</w:t>
    </w:r>
    <w:r>
      <w:rPr>
        <w:lang w:val="zh-CN"/>
      </w:rPr>
      <w:fldChar w:fldCharType="end"/>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B2383E" w14:textId="77777777" w:rsidR="00155684" w:rsidRDefault="00155684">
    <w:pPr>
      <w:pStyle w:val="ab"/>
    </w:pPr>
    <w:r>
      <w:rPr>
        <w:noProof/>
      </w:rPr>
      <mc:AlternateContent>
        <mc:Choice Requires="wps">
          <w:drawing>
            <wp:anchor distT="0" distB="0" distL="114300" distR="114300" simplePos="0" relativeHeight="251678720" behindDoc="0" locked="0" layoutInCell="1" allowOverlap="1" wp14:anchorId="64359A7C" wp14:editId="77746155">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32D2E7"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40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4359A7C" id="_x0000_t202" coordsize="21600,21600" o:spt="202" path="m,l,21600r21600,l21600,xe">
              <v:stroke joinstyle="miter"/>
              <v:path gradientshapeok="t" o:connecttype="rect"/>
            </v:shapetype>
            <v:shape id="文本框 21" o:spid="_x0000_s1045" type="#_x0000_t202" style="position:absolute;margin-left:0;margin-top:0;width:2in;height:2in;z-index:25167872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DqnQgIAAOwEAAAOAAAAZHJzL2Uyb0RvYy54bWysVFGP0zAMfkfiP0R5Z+2GOI1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NOw6p0ICAADsBAAADgAAAAAA&#10;AAAAAAAAAAAuAgAAZHJzL2Uyb0RvYy54bWxQSwECLQAUAAYACAAAACEAcarRudcAAAAFAQAADwAA&#10;AAAAAAAAAAAAAACcBAAAZHJzL2Rvd25yZXYueG1sUEsFBgAAAAAEAAQA8wAAAKAFAAAAAA==&#10;" filled="f" stroked="f" strokeweight=".5pt">
              <v:textbox style="mso-fit-shape-to-text:t" inset="0,0,0,0">
                <w:txbxContent>
                  <w:p w14:paraId="1632D2E7"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40</w:t>
                    </w:r>
                    <w:r>
                      <w:rPr>
                        <w:rFonts w:hint="eastAsia"/>
                      </w:rP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67FD1A" w14:textId="77777777" w:rsidR="00155684" w:rsidRDefault="00155684">
    <w:pPr>
      <w:pStyle w:val="ab"/>
      <w:jc w:val="center"/>
    </w:pPr>
    <w:r>
      <w:rPr>
        <w:rFonts w:hint="eastAsia"/>
      </w:rPr>
      <w:t>4-19-</w:t>
    </w:r>
    <w:r>
      <w:rPr>
        <w:lang w:val="zh-CN"/>
      </w:rPr>
      <w:fldChar w:fldCharType="begin"/>
    </w:r>
    <w:r>
      <w:rPr>
        <w:lang w:val="zh-CN"/>
      </w:rPr>
      <w:instrText xml:space="preserve"> PAGE   \* MERGEFORMAT </w:instrText>
    </w:r>
    <w:r>
      <w:rPr>
        <w:lang w:val="zh-CN"/>
      </w:rPr>
      <w:fldChar w:fldCharType="separate"/>
    </w:r>
    <w:r>
      <w:rPr>
        <w:lang w:val="zh-CN"/>
      </w:rPr>
      <w:t>43</w:t>
    </w:r>
    <w:r>
      <w:rPr>
        <w:lang w:val="zh-CN"/>
      </w:rPr>
      <w:fldChar w:fldCharType="end"/>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A168E2" w14:textId="77777777" w:rsidR="00155684" w:rsidRDefault="00155684">
    <w:pPr>
      <w:pStyle w:val="ab"/>
    </w:pPr>
    <w:r>
      <w:rPr>
        <w:noProof/>
      </w:rPr>
      <mc:AlternateContent>
        <mc:Choice Requires="wps">
          <w:drawing>
            <wp:anchor distT="0" distB="0" distL="114300" distR="114300" simplePos="0" relativeHeight="251679744" behindDoc="0" locked="0" layoutInCell="1" allowOverlap="1" wp14:anchorId="46C6F55C" wp14:editId="59BFB172">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53D48D"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41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6C6F55C" id="_x0000_t202" coordsize="21600,21600" o:spt="202" path="m,l,21600r21600,l21600,xe">
              <v:stroke joinstyle="miter"/>
              <v:path gradientshapeok="t" o:connecttype="rect"/>
            </v:shapetype>
            <v:shape id="文本框 22" o:spid="_x0000_s1046" type="#_x0000_t202" style="position:absolute;margin-left:0;margin-top:0;width:2in;height:2in;z-index:25167974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BJwm11QQIAAOwEAAAOAAAAAAAA&#10;AAAAAAAAAC4CAABkcnMvZTJvRG9jLnhtbFBLAQItABQABgAIAAAAIQBxqtG51wAAAAUBAAAPAAAA&#10;AAAAAAAAAAAAAJsEAABkcnMvZG93bnJldi54bWxQSwUGAAAAAAQABADzAAAAnwUAAAAA&#10;" filled="f" stroked="f" strokeweight=".5pt">
              <v:textbox style="mso-fit-shape-to-text:t" inset="0,0,0,0">
                <w:txbxContent>
                  <w:p w14:paraId="2653D48D" w14:textId="77777777" w:rsidR="00155684" w:rsidRDefault="00155684">
                    <w:pPr>
                      <w:pStyle w:val="ab"/>
                      <w:rPr>
                        <w:rFonts w:eastAsia="宋体"/>
                      </w:rPr>
                    </w:pPr>
                    <w:r>
                      <w:rPr>
                        <w:rFonts w:hint="eastAsia"/>
                      </w:rPr>
                      <w:fldChar w:fldCharType="begin"/>
                    </w:r>
                    <w:r>
                      <w:rPr>
                        <w:rFonts w:hint="eastAsia"/>
                      </w:rPr>
                      <w:instrText xml:space="preserve"> PAGE  \* MERGEFORMAT </w:instrText>
                    </w:r>
                    <w:r>
                      <w:rPr>
                        <w:rFonts w:hint="eastAsia"/>
                      </w:rPr>
                      <w:fldChar w:fldCharType="separate"/>
                    </w:r>
                    <w:r>
                      <w:t>41</w:t>
                    </w:r>
                    <w:r>
                      <w:rPr>
                        <w:rFonts w:hint="eastAsia"/>
                      </w:rP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57C36D" w14:textId="77777777" w:rsidR="00155684" w:rsidRDefault="00155684">
    <w:pPr>
      <w:pStyle w:val="ab"/>
      <w:jc w:val="center"/>
    </w:pPr>
    <w:r>
      <w:rPr>
        <w:rFonts w:hint="eastAsia"/>
      </w:rPr>
      <w:t>4-20-</w:t>
    </w:r>
    <w:r>
      <w:rPr>
        <w:lang w:val="zh-CN"/>
      </w:rPr>
      <w:fldChar w:fldCharType="begin"/>
    </w:r>
    <w:r>
      <w:rPr>
        <w:lang w:val="zh-CN"/>
      </w:rPr>
      <w:instrText xml:space="preserve"> PAGE   \* MERGEFORMAT </w:instrText>
    </w:r>
    <w:r>
      <w:rPr>
        <w:lang w:val="zh-CN"/>
      </w:rPr>
      <w:fldChar w:fldCharType="separate"/>
    </w:r>
    <w:r>
      <w:rPr>
        <w:lang w:val="zh-CN"/>
      </w:rPr>
      <w:t>0</w:t>
    </w:r>
    <w:r>
      <w:rPr>
        <w:lang w:val="zh-CN"/>
      </w:rPr>
      <w:fldChar w:fldCharType="end"/>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65856" w14:textId="77777777" w:rsidR="00155684" w:rsidRDefault="00155684">
    <w:pPr>
      <w:pStyle w:val="ab"/>
      <w:jc w:val="both"/>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63467" w14:textId="77777777" w:rsidR="00155684" w:rsidRDefault="00155684">
    <w:pPr>
      <w:pStyle w:val="ab"/>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CC342C" w14:textId="77777777" w:rsidR="00432F9A" w:rsidRDefault="00432F9A">
      <w:r>
        <w:separator/>
      </w:r>
    </w:p>
  </w:footnote>
  <w:footnote w:type="continuationSeparator" w:id="0">
    <w:p w14:paraId="1CAFA655" w14:textId="77777777" w:rsidR="00432F9A" w:rsidRDefault="00432F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CED3E" w14:textId="77777777" w:rsidR="00CF7B9C" w:rsidRDefault="00CF7B9C">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3A7CA" w14:textId="7FF01266" w:rsidR="00155684" w:rsidRDefault="00155684">
    <w:pPr>
      <w:pStyle w:val="ad"/>
      <w:jc w:val="right"/>
    </w:pPr>
    <w:r w:rsidRPr="006E412A">
      <w:rPr>
        <w:rFonts w:hint="eastAsia"/>
        <w:noProof/>
      </w:rPr>
      <w:t>华夏增利一年持有期债券型证券投资基金</w:t>
    </w:r>
    <w:r>
      <w:rPr>
        <w:rFonts w:hint="eastAsia"/>
      </w:rPr>
      <w:t>托管协议</w:t>
    </w:r>
  </w:p>
  <w:p w14:paraId="46989745" w14:textId="77777777" w:rsidR="00155684" w:rsidRDefault="00155684">
    <w:pPr>
      <w:rPr>
        <w:u w:val="single"/>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09AEC0" w14:textId="17BB2CF3" w:rsidR="00CF7B9C" w:rsidRDefault="00CF7B9C">
    <w:pPr>
      <w:pStyle w:val="ad"/>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A1A090" w14:textId="2EAF1417" w:rsidR="00155684" w:rsidRDefault="00155684">
    <w:pPr>
      <w:rPr>
        <w:u w:val="singl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0BA"/>
    <w:rsid w:val="000001AD"/>
    <w:rsid w:val="00000E60"/>
    <w:rsid w:val="00005D6B"/>
    <w:rsid w:val="00010474"/>
    <w:rsid w:val="00011B6F"/>
    <w:rsid w:val="00013E07"/>
    <w:rsid w:val="00017171"/>
    <w:rsid w:val="00021B52"/>
    <w:rsid w:val="000341B9"/>
    <w:rsid w:val="0003753B"/>
    <w:rsid w:val="00037BD7"/>
    <w:rsid w:val="000403F9"/>
    <w:rsid w:val="000422A0"/>
    <w:rsid w:val="00044594"/>
    <w:rsid w:val="00045A68"/>
    <w:rsid w:val="00063059"/>
    <w:rsid w:val="0006364E"/>
    <w:rsid w:val="00063B40"/>
    <w:rsid w:val="00064B8B"/>
    <w:rsid w:val="00082339"/>
    <w:rsid w:val="00084381"/>
    <w:rsid w:val="0008452D"/>
    <w:rsid w:val="00086079"/>
    <w:rsid w:val="00091065"/>
    <w:rsid w:val="00091104"/>
    <w:rsid w:val="00097489"/>
    <w:rsid w:val="000A3E4E"/>
    <w:rsid w:val="000B2760"/>
    <w:rsid w:val="000B3767"/>
    <w:rsid w:val="000C5D2A"/>
    <w:rsid w:val="000C6828"/>
    <w:rsid w:val="000D2C1F"/>
    <w:rsid w:val="000D3324"/>
    <w:rsid w:val="000E40DD"/>
    <w:rsid w:val="000E4FBE"/>
    <w:rsid w:val="00103735"/>
    <w:rsid w:val="00103C81"/>
    <w:rsid w:val="00103E4C"/>
    <w:rsid w:val="001116E0"/>
    <w:rsid w:val="00124279"/>
    <w:rsid w:val="00133C0C"/>
    <w:rsid w:val="00134A5E"/>
    <w:rsid w:val="0013786B"/>
    <w:rsid w:val="00142BDA"/>
    <w:rsid w:val="00144D0C"/>
    <w:rsid w:val="0014751B"/>
    <w:rsid w:val="0014780A"/>
    <w:rsid w:val="00155684"/>
    <w:rsid w:val="001574D4"/>
    <w:rsid w:val="00161948"/>
    <w:rsid w:val="00163142"/>
    <w:rsid w:val="00172845"/>
    <w:rsid w:val="00172893"/>
    <w:rsid w:val="00174391"/>
    <w:rsid w:val="00183466"/>
    <w:rsid w:val="00192A8C"/>
    <w:rsid w:val="0019434B"/>
    <w:rsid w:val="001A0E46"/>
    <w:rsid w:val="001A1E3E"/>
    <w:rsid w:val="001A3E84"/>
    <w:rsid w:val="001A5643"/>
    <w:rsid w:val="001B7F49"/>
    <w:rsid w:val="001E23EE"/>
    <w:rsid w:val="001E7652"/>
    <w:rsid w:val="001F1C73"/>
    <w:rsid w:val="00200C1B"/>
    <w:rsid w:val="002018E7"/>
    <w:rsid w:val="00215343"/>
    <w:rsid w:val="0022001D"/>
    <w:rsid w:val="0022668F"/>
    <w:rsid w:val="00235E33"/>
    <w:rsid w:val="002438A6"/>
    <w:rsid w:val="00247DAC"/>
    <w:rsid w:val="00250468"/>
    <w:rsid w:val="00261B1E"/>
    <w:rsid w:val="00266CF9"/>
    <w:rsid w:val="00275E61"/>
    <w:rsid w:val="002763CB"/>
    <w:rsid w:val="00277AA2"/>
    <w:rsid w:val="002804F6"/>
    <w:rsid w:val="002809D6"/>
    <w:rsid w:val="0029397E"/>
    <w:rsid w:val="00294390"/>
    <w:rsid w:val="002A114D"/>
    <w:rsid w:val="002A2607"/>
    <w:rsid w:val="002B13C0"/>
    <w:rsid w:val="002B7290"/>
    <w:rsid w:val="002B74D2"/>
    <w:rsid w:val="002C04FE"/>
    <w:rsid w:val="002C4BE8"/>
    <w:rsid w:val="002E086B"/>
    <w:rsid w:val="002E27B2"/>
    <w:rsid w:val="002E3192"/>
    <w:rsid w:val="00303717"/>
    <w:rsid w:val="003042C4"/>
    <w:rsid w:val="00320BC8"/>
    <w:rsid w:val="0032368D"/>
    <w:rsid w:val="00332B82"/>
    <w:rsid w:val="00332D90"/>
    <w:rsid w:val="00350DC8"/>
    <w:rsid w:val="00356AA9"/>
    <w:rsid w:val="00361CB9"/>
    <w:rsid w:val="003701FF"/>
    <w:rsid w:val="00387EA6"/>
    <w:rsid w:val="00394708"/>
    <w:rsid w:val="003976E4"/>
    <w:rsid w:val="003A4061"/>
    <w:rsid w:val="003A6E48"/>
    <w:rsid w:val="003B48F3"/>
    <w:rsid w:val="003B53EF"/>
    <w:rsid w:val="003C0A89"/>
    <w:rsid w:val="003C1BF8"/>
    <w:rsid w:val="003C2149"/>
    <w:rsid w:val="003C4EA2"/>
    <w:rsid w:val="003D63EE"/>
    <w:rsid w:val="003E1C69"/>
    <w:rsid w:val="003E33F2"/>
    <w:rsid w:val="003E3510"/>
    <w:rsid w:val="003E474F"/>
    <w:rsid w:val="003F1879"/>
    <w:rsid w:val="003F29C7"/>
    <w:rsid w:val="003F3154"/>
    <w:rsid w:val="003F4B13"/>
    <w:rsid w:val="003F6137"/>
    <w:rsid w:val="00401112"/>
    <w:rsid w:val="00401E35"/>
    <w:rsid w:val="004033C7"/>
    <w:rsid w:val="00405AF0"/>
    <w:rsid w:val="00413BF1"/>
    <w:rsid w:val="004146A4"/>
    <w:rsid w:val="00427970"/>
    <w:rsid w:val="00432F9A"/>
    <w:rsid w:val="00442A06"/>
    <w:rsid w:val="00445870"/>
    <w:rsid w:val="004464F4"/>
    <w:rsid w:val="004469F3"/>
    <w:rsid w:val="00446AAE"/>
    <w:rsid w:val="00453132"/>
    <w:rsid w:val="004573E2"/>
    <w:rsid w:val="00461775"/>
    <w:rsid w:val="004637ED"/>
    <w:rsid w:val="004774B0"/>
    <w:rsid w:val="00481524"/>
    <w:rsid w:val="0048725D"/>
    <w:rsid w:val="004961B6"/>
    <w:rsid w:val="004A04CF"/>
    <w:rsid w:val="004A1B23"/>
    <w:rsid w:val="004A50BA"/>
    <w:rsid w:val="004A58DD"/>
    <w:rsid w:val="004A59AE"/>
    <w:rsid w:val="004B412F"/>
    <w:rsid w:val="004C19B7"/>
    <w:rsid w:val="004C390B"/>
    <w:rsid w:val="004C4B51"/>
    <w:rsid w:val="004D5A10"/>
    <w:rsid w:val="004D5E66"/>
    <w:rsid w:val="004D7809"/>
    <w:rsid w:val="004E1FC8"/>
    <w:rsid w:val="004E1FE4"/>
    <w:rsid w:val="004E359F"/>
    <w:rsid w:val="004F01DF"/>
    <w:rsid w:val="004F0DE8"/>
    <w:rsid w:val="005057BE"/>
    <w:rsid w:val="00513F21"/>
    <w:rsid w:val="00513FA1"/>
    <w:rsid w:val="00517204"/>
    <w:rsid w:val="00517D62"/>
    <w:rsid w:val="00521172"/>
    <w:rsid w:val="005221C0"/>
    <w:rsid w:val="005251F0"/>
    <w:rsid w:val="005319D6"/>
    <w:rsid w:val="005369BA"/>
    <w:rsid w:val="00540A26"/>
    <w:rsid w:val="00540F64"/>
    <w:rsid w:val="00541DC6"/>
    <w:rsid w:val="00542026"/>
    <w:rsid w:val="00550286"/>
    <w:rsid w:val="00553D6A"/>
    <w:rsid w:val="0055450E"/>
    <w:rsid w:val="00555A76"/>
    <w:rsid w:val="00561896"/>
    <w:rsid w:val="00564248"/>
    <w:rsid w:val="005655C3"/>
    <w:rsid w:val="005702A1"/>
    <w:rsid w:val="00571E17"/>
    <w:rsid w:val="00571E18"/>
    <w:rsid w:val="00575A1A"/>
    <w:rsid w:val="00581571"/>
    <w:rsid w:val="005877E5"/>
    <w:rsid w:val="00597DCF"/>
    <w:rsid w:val="005A16BC"/>
    <w:rsid w:val="005A1B20"/>
    <w:rsid w:val="005A270F"/>
    <w:rsid w:val="005B17A2"/>
    <w:rsid w:val="005B1FAF"/>
    <w:rsid w:val="005B5829"/>
    <w:rsid w:val="005B763C"/>
    <w:rsid w:val="005B7F75"/>
    <w:rsid w:val="005C7302"/>
    <w:rsid w:val="005C7D97"/>
    <w:rsid w:val="005D2C0A"/>
    <w:rsid w:val="005D3C5B"/>
    <w:rsid w:val="005D5B7B"/>
    <w:rsid w:val="005D653F"/>
    <w:rsid w:val="005F5DC8"/>
    <w:rsid w:val="0060235D"/>
    <w:rsid w:val="00603976"/>
    <w:rsid w:val="00605DC1"/>
    <w:rsid w:val="00610B86"/>
    <w:rsid w:val="00613845"/>
    <w:rsid w:val="006139F4"/>
    <w:rsid w:val="006237D7"/>
    <w:rsid w:val="00631D58"/>
    <w:rsid w:val="0063531F"/>
    <w:rsid w:val="00641462"/>
    <w:rsid w:val="00660790"/>
    <w:rsid w:val="00671B15"/>
    <w:rsid w:val="00673A27"/>
    <w:rsid w:val="006766B4"/>
    <w:rsid w:val="006849A6"/>
    <w:rsid w:val="006860C7"/>
    <w:rsid w:val="006950DE"/>
    <w:rsid w:val="0069639C"/>
    <w:rsid w:val="00697363"/>
    <w:rsid w:val="00697F6C"/>
    <w:rsid w:val="006A3A08"/>
    <w:rsid w:val="006B4D06"/>
    <w:rsid w:val="006C14CA"/>
    <w:rsid w:val="006D32D7"/>
    <w:rsid w:val="006D39B4"/>
    <w:rsid w:val="006E18FB"/>
    <w:rsid w:val="006E30A4"/>
    <w:rsid w:val="006E3EFD"/>
    <w:rsid w:val="006E412A"/>
    <w:rsid w:val="006E4798"/>
    <w:rsid w:val="006F17A6"/>
    <w:rsid w:val="007030DB"/>
    <w:rsid w:val="0070554F"/>
    <w:rsid w:val="007066F2"/>
    <w:rsid w:val="00717BDF"/>
    <w:rsid w:val="00720048"/>
    <w:rsid w:val="00744676"/>
    <w:rsid w:val="00771D5C"/>
    <w:rsid w:val="00777380"/>
    <w:rsid w:val="0078089D"/>
    <w:rsid w:val="00781ACE"/>
    <w:rsid w:val="0078250E"/>
    <w:rsid w:val="0079401A"/>
    <w:rsid w:val="007A4B55"/>
    <w:rsid w:val="007A56D6"/>
    <w:rsid w:val="007A6CEC"/>
    <w:rsid w:val="007C4163"/>
    <w:rsid w:val="007C6C9D"/>
    <w:rsid w:val="007D178A"/>
    <w:rsid w:val="007D1C07"/>
    <w:rsid w:val="007D2D30"/>
    <w:rsid w:val="007D5BA8"/>
    <w:rsid w:val="007E0B5D"/>
    <w:rsid w:val="007E2CF7"/>
    <w:rsid w:val="007E611E"/>
    <w:rsid w:val="007F0FAD"/>
    <w:rsid w:val="007F1371"/>
    <w:rsid w:val="00814B29"/>
    <w:rsid w:val="008177D3"/>
    <w:rsid w:val="00822F54"/>
    <w:rsid w:val="00854621"/>
    <w:rsid w:val="008660FA"/>
    <w:rsid w:val="0087064F"/>
    <w:rsid w:val="008752B4"/>
    <w:rsid w:val="00875B5F"/>
    <w:rsid w:val="008776D1"/>
    <w:rsid w:val="00883D4E"/>
    <w:rsid w:val="00887359"/>
    <w:rsid w:val="00890589"/>
    <w:rsid w:val="0089069A"/>
    <w:rsid w:val="00890E08"/>
    <w:rsid w:val="008A3D75"/>
    <w:rsid w:val="008A6462"/>
    <w:rsid w:val="008B33F9"/>
    <w:rsid w:val="008C08A7"/>
    <w:rsid w:val="008C19C2"/>
    <w:rsid w:val="008C1CF3"/>
    <w:rsid w:val="008D03E6"/>
    <w:rsid w:val="008D5D05"/>
    <w:rsid w:val="008D5F47"/>
    <w:rsid w:val="008D7139"/>
    <w:rsid w:val="008F437E"/>
    <w:rsid w:val="009010F1"/>
    <w:rsid w:val="00901864"/>
    <w:rsid w:val="00904231"/>
    <w:rsid w:val="009058FF"/>
    <w:rsid w:val="00907C0A"/>
    <w:rsid w:val="00910080"/>
    <w:rsid w:val="00914523"/>
    <w:rsid w:val="00922A9D"/>
    <w:rsid w:val="00923CF2"/>
    <w:rsid w:val="00925D92"/>
    <w:rsid w:val="0093168F"/>
    <w:rsid w:val="00934B95"/>
    <w:rsid w:val="0094762B"/>
    <w:rsid w:val="00956727"/>
    <w:rsid w:val="00956926"/>
    <w:rsid w:val="00966F53"/>
    <w:rsid w:val="00973C37"/>
    <w:rsid w:val="009760E0"/>
    <w:rsid w:val="00987307"/>
    <w:rsid w:val="009A4B6A"/>
    <w:rsid w:val="009A74E3"/>
    <w:rsid w:val="009B4966"/>
    <w:rsid w:val="009B63B2"/>
    <w:rsid w:val="009C310C"/>
    <w:rsid w:val="009C3189"/>
    <w:rsid w:val="009D2217"/>
    <w:rsid w:val="009E0B08"/>
    <w:rsid w:val="009E31F0"/>
    <w:rsid w:val="009E5C35"/>
    <w:rsid w:val="009E6AF6"/>
    <w:rsid w:val="009F3A6C"/>
    <w:rsid w:val="009F6FD8"/>
    <w:rsid w:val="00A052CB"/>
    <w:rsid w:val="00A105F4"/>
    <w:rsid w:val="00A215BF"/>
    <w:rsid w:val="00A230D2"/>
    <w:rsid w:val="00A24A14"/>
    <w:rsid w:val="00A2502D"/>
    <w:rsid w:val="00A275AF"/>
    <w:rsid w:val="00A408A8"/>
    <w:rsid w:val="00A445AD"/>
    <w:rsid w:val="00A4628F"/>
    <w:rsid w:val="00A46789"/>
    <w:rsid w:val="00A47E9D"/>
    <w:rsid w:val="00A54729"/>
    <w:rsid w:val="00A6004A"/>
    <w:rsid w:val="00A6205B"/>
    <w:rsid w:val="00A755FE"/>
    <w:rsid w:val="00A92CBC"/>
    <w:rsid w:val="00A93AB0"/>
    <w:rsid w:val="00A95694"/>
    <w:rsid w:val="00AA2357"/>
    <w:rsid w:val="00AA442C"/>
    <w:rsid w:val="00AA4918"/>
    <w:rsid w:val="00AA5402"/>
    <w:rsid w:val="00AA569C"/>
    <w:rsid w:val="00AB3DFA"/>
    <w:rsid w:val="00AB592A"/>
    <w:rsid w:val="00AC1B33"/>
    <w:rsid w:val="00AC2C2D"/>
    <w:rsid w:val="00AC5C37"/>
    <w:rsid w:val="00AD1D47"/>
    <w:rsid w:val="00AD2676"/>
    <w:rsid w:val="00AE1576"/>
    <w:rsid w:val="00AE21B0"/>
    <w:rsid w:val="00AE570B"/>
    <w:rsid w:val="00AF2A26"/>
    <w:rsid w:val="00B01049"/>
    <w:rsid w:val="00B1322E"/>
    <w:rsid w:val="00B3099E"/>
    <w:rsid w:val="00B311CE"/>
    <w:rsid w:val="00B33E4E"/>
    <w:rsid w:val="00B75498"/>
    <w:rsid w:val="00B81F00"/>
    <w:rsid w:val="00B83F06"/>
    <w:rsid w:val="00B87B93"/>
    <w:rsid w:val="00B90CDB"/>
    <w:rsid w:val="00BA3887"/>
    <w:rsid w:val="00BA3B59"/>
    <w:rsid w:val="00BA75AD"/>
    <w:rsid w:val="00BC117C"/>
    <w:rsid w:val="00BC1CD3"/>
    <w:rsid w:val="00BC4C7E"/>
    <w:rsid w:val="00BD2598"/>
    <w:rsid w:val="00BD6DE4"/>
    <w:rsid w:val="00BE2B1E"/>
    <w:rsid w:val="00BE420B"/>
    <w:rsid w:val="00BF1FF1"/>
    <w:rsid w:val="00BF4D58"/>
    <w:rsid w:val="00BF6E14"/>
    <w:rsid w:val="00C0301A"/>
    <w:rsid w:val="00C14E75"/>
    <w:rsid w:val="00C16911"/>
    <w:rsid w:val="00C1735B"/>
    <w:rsid w:val="00C2496A"/>
    <w:rsid w:val="00C32540"/>
    <w:rsid w:val="00C32D5A"/>
    <w:rsid w:val="00C34109"/>
    <w:rsid w:val="00C42FA3"/>
    <w:rsid w:val="00C46140"/>
    <w:rsid w:val="00C53651"/>
    <w:rsid w:val="00C541B9"/>
    <w:rsid w:val="00C54F54"/>
    <w:rsid w:val="00C57410"/>
    <w:rsid w:val="00C656C3"/>
    <w:rsid w:val="00C71D85"/>
    <w:rsid w:val="00C72C94"/>
    <w:rsid w:val="00C84F79"/>
    <w:rsid w:val="00C87AFD"/>
    <w:rsid w:val="00C91731"/>
    <w:rsid w:val="00C92F7E"/>
    <w:rsid w:val="00C9759D"/>
    <w:rsid w:val="00CA0686"/>
    <w:rsid w:val="00CA0A05"/>
    <w:rsid w:val="00CA0E02"/>
    <w:rsid w:val="00CB43FA"/>
    <w:rsid w:val="00CB60B6"/>
    <w:rsid w:val="00CB695A"/>
    <w:rsid w:val="00CC5A82"/>
    <w:rsid w:val="00CD1E17"/>
    <w:rsid w:val="00CD34A4"/>
    <w:rsid w:val="00CD4963"/>
    <w:rsid w:val="00CD6D75"/>
    <w:rsid w:val="00CD7955"/>
    <w:rsid w:val="00CD7AB8"/>
    <w:rsid w:val="00CE2412"/>
    <w:rsid w:val="00CE502A"/>
    <w:rsid w:val="00CE71A2"/>
    <w:rsid w:val="00CF25D6"/>
    <w:rsid w:val="00CF3258"/>
    <w:rsid w:val="00CF608A"/>
    <w:rsid w:val="00CF711D"/>
    <w:rsid w:val="00CF7B9C"/>
    <w:rsid w:val="00D008FC"/>
    <w:rsid w:val="00D02E93"/>
    <w:rsid w:val="00D03BB5"/>
    <w:rsid w:val="00D16C6C"/>
    <w:rsid w:val="00D206F2"/>
    <w:rsid w:val="00D2617B"/>
    <w:rsid w:val="00D30914"/>
    <w:rsid w:val="00D559D2"/>
    <w:rsid w:val="00D573C0"/>
    <w:rsid w:val="00D6311E"/>
    <w:rsid w:val="00D72D23"/>
    <w:rsid w:val="00D749EB"/>
    <w:rsid w:val="00D9190B"/>
    <w:rsid w:val="00D94657"/>
    <w:rsid w:val="00D9481B"/>
    <w:rsid w:val="00D94EA1"/>
    <w:rsid w:val="00DA054D"/>
    <w:rsid w:val="00DA6C57"/>
    <w:rsid w:val="00DC2B36"/>
    <w:rsid w:val="00DC5ABC"/>
    <w:rsid w:val="00DC6292"/>
    <w:rsid w:val="00DC6EC3"/>
    <w:rsid w:val="00DD665D"/>
    <w:rsid w:val="00DE181F"/>
    <w:rsid w:val="00DE5027"/>
    <w:rsid w:val="00DE5742"/>
    <w:rsid w:val="00DE5D5D"/>
    <w:rsid w:val="00DE75A7"/>
    <w:rsid w:val="00DF1F70"/>
    <w:rsid w:val="00DF6CC2"/>
    <w:rsid w:val="00E041A7"/>
    <w:rsid w:val="00E1560B"/>
    <w:rsid w:val="00E16E39"/>
    <w:rsid w:val="00E17543"/>
    <w:rsid w:val="00E22608"/>
    <w:rsid w:val="00E250E0"/>
    <w:rsid w:val="00E264FC"/>
    <w:rsid w:val="00E41345"/>
    <w:rsid w:val="00E41455"/>
    <w:rsid w:val="00E444C0"/>
    <w:rsid w:val="00E46EA8"/>
    <w:rsid w:val="00E50F03"/>
    <w:rsid w:val="00E513D0"/>
    <w:rsid w:val="00E632A8"/>
    <w:rsid w:val="00E7009F"/>
    <w:rsid w:val="00E70621"/>
    <w:rsid w:val="00E722CF"/>
    <w:rsid w:val="00E7245A"/>
    <w:rsid w:val="00E72A11"/>
    <w:rsid w:val="00E77D13"/>
    <w:rsid w:val="00E77D1F"/>
    <w:rsid w:val="00E96D02"/>
    <w:rsid w:val="00EA222E"/>
    <w:rsid w:val="00EA3C53"/>
    <w:rsid w:val="00ED0F84"/>
    <w:rsid w:val="00ED6668"/>
    <w:rsid w:val="00ED6A94"/>
    <w:rsid w:val="00EE0B89"/>
    <w:rsid w:val="00EE156D"/>
    <w:rsid w:val="00EE20BE"/>
    <w:rsid w:val="00EE24CA"/>
    <w:rsid w:val="00EF0714"/>
    <w:rsid w:val="00EF293A"/>
    <w:rsid w:val="00F015FE"/>
    <w:rsid w:val="00F0202A"/>
    <w:rsid w:val="00F02E09"/>
    <w:rsid w:val="00F036A0"/>
    <w:rsid w:val="00F03EC4"/>
    <w:rsid w:val="00F11144"/>
    <w:rsid w:val="00F1133F"/>
    <w:rsid w:val="00F142C6"/>
    <w:rsid w:val="00F142F5"/>
    <w:rsid w:val="00F16D49"/>
    <w:rsid w:val="00F171EF"/>
    <w:rsid w:val="00F17722"/>
    <w:rsid w:val="00F23B0E"/>
    <w:rsid w:val="00F3424E"/>
    <w:rsid w:val="00F60310"/>
    <w:rsid w:val="00F626BC"/>
    <w:rsid w:val="00F65DEE"/>
    <w:rsid w:val="00F722C9"/>
    <w:rsid w:val="00F74A64"/>
    <w:rsid w:val="00F82FB6"/>
    <w:rsid w:val="00F86A3A"/>
    <w:rsid w:val="00FA0C88"/>
    <w:rsid w:val="00FA1B8B"/>
    <w:rsid w:val="00FA598F"/>
    <w:rsid w:val="00FB4C79"/>
    <w:rsid w:val="00FB793D"/>
    <w:rsid w:val="00FC3B98"/>
    <w:rsid w:val="00FC7634"/>
    <w:rsid w:val="00FD1A3F"/>
    <w:rsid w:val="00FD32AC"/>
    <w:rsid w:val="00FF0B74"/>
    <w:rsid w:val="00FF2DA6"/>
    <w:rsid w:val="00FF48DE"/>
    <w:rsid w:val="00FF7C5C"/>
    <w:rsid w:val="02962DD5"/>
    <w:rsid w:val="068D2BA5"/>
    <w:rsid w:val="07576C45"/>
    <w:rsid w:val="093C5543"/>
    <w:rsid w:val="22FB364C"/>
    <w:rsid w:val="28BB6C59"/>
    <w:rsid w:val="29C86BD9"/>
    <w:rsid w:val="29F67F25"/>
    <w:rsid w:val="2B704FAB"/>
    <w:rsid w:val="2E91426C"/>
    <w:rsid w:val="353A3551"/>
    <w:rsid w:val="381D2638"/>
    <w:rsid w:val="390B061F"/>
    <w:rsid w:val="3B2B260C"/>
    <w:rsid w:val="48FF1D94"/>
    <w:rsid w:val="539F21DB"/>
    <w:rsid w:val="5C65077F"/>
    <w:rsid w:val="5FFB5EF1"/>
    <w:rsid w:val="63B84649"/>
    <w:rsid w:val="68C9264B"/>
    <w:rsid w:val="6A860907"/>
    <w:rsid w:val="6C094B6C"/>
    <w:rsid w:val="6C466D4B"/>
    <w:rsid w:val="6CE97D29"/>
    <w:rsid w:val="6DD14DE5"/>
    <w:rsid w:val="6E6A0FA0"/>
    <w:rsid w:val="70A94026"/>
    <w:rsid w:val="76A72A81"/>
    <w:rsid w:val="79536C61"/>
    <w:rsid w:val="7B476BB7"/>
    <w:rsid w:val="7E9E71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2FCD5962"/>
  <w15:docId w15:val="{DDB4BC3D-661C-4F4E-9063-FE31B4001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qFormat="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paragraph" w:styleId="1">
    <w:name w:val="heading 1"/>
    <w:basedOn w:val="a"/>
    <w:next w:val="a"/>
    <w:link w:val="10"/>
    <w:uiPriority w:val="9"/>
    <w:qFormat/>
    <w:pPr>
      <w:keepNext/>
      <w:keepLines/>
      <w:snapToGrid w:val="0"/>
      <w:spacing w:line="360" w:lineRule="auto"/>
      <w:ind w:firstLine="541"/>
      <w:outlineLvl w:val="0"/>
    </w:pPr>
    <w:rPr>
      <w:rFonts w:ascii="宋体" w:hAnsi="宋体"/>
      <w:b/>
      <w:color w:val="000000"/>
      <w:sz w:val="24"/>
    </w:rPr>
  </w:style>
  <w:style w:type="paragraph" w:styleId="2">
    <w:name w:val="heading 2"/>
    <w:basedOn w:val="a"/>
    <w:next w:val="a"/>
    <w:link w:val="20"/>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sz w:val="18"/>
      <w:szCs w:val="18"/>
    </w:rPr>
  </w:style>
  <w:style w:type="paragraph" w:styleId="a5">
    <w:name w:val="annotation text"/>
    <w:basedOn w:val="a"/>
    <w:link w:val="a6"/>
    <w:qFormat/>
    <w:pPr>
      <w:jc w:val="left"/>
    </w:pPr>
    <w:rPr>
      <w:rFonts w:asciiTheme="minorHAnsi" w:eastAsiaTheme="minorEastAsia" w:hAnsiTheme="minorHAnsi" w:cstheme="minorBidi"/>
      <w:szCs w:val="22"/>
    </w:rPr>
  </w:style>
  <w:style w:type="paragraph" w:styleId="a7">
    <w:name w:val="Plain Text"/>
    <w:basedOn w:val="a"/>
    <w:link w:val="a8"/>
    <w:qFormat/>
    <w:pPr>
      <w:adjustRightInd w:val="0"/>
      <w:spacing w:line="312" w:lineRule="atLeast"/>
      <w:textAlignment w:val="baseline"/>
    </w:pPr>
    <w:rPr>
      <w:rFonts w:ascii="宋体" w:hAnsi="Courier New"/>
      <w:kern w:val="0"/>
    </w:rPr>
  </w:style>
  <w:style w:type="paragraph" w:styleId="21">
    <w:name w:val="Body Text Indent 2"/>
    <w:basedOn w:val="a"/>
    <w:link w:val="22"/>
    <w:qFormat/>
    <w:pPr>
      <w:spacing w:before="60" w:after="60"/>
      <w:ind w:left="479"/>
    </w:pPr>
    <w:rPr>
      <w:rFonts w:ascii="宋体" w:eastAsiaTheme="minorEastAsia" w:hAnsiTheme="minorHAnsi" w:cstheme="minorBidi"/>
      <w:sz w:val="24"/>
      <w:szCs w:val="22"/>
    </w:rPr>
  </w:style>
  <w:style w:type="paragraph" w:styleId="a9">
    <w:name w:val="Balloon Text"/>
    <w:basedOn w:val="a"/>
    <w:link w:val="aa"/>
    <w:uiPriority w:val="99"/>
    <w:semiHidden/>
    <w:unhideWhenUsed/>
    <w:qFormat/>
    <w:rPr>
      <w:sz w:val="18"/>
      <w:szCs w:val="18"/>
    </w:rPr>
  </w:style>
  <w:style w:type="paragraph" w:styleId="ab">
    <w:name w:val="footer"/>
    <w:basedOn w:val="a"/>
    <w:link w:val="ac"/>
    <w:uiPriority w:val="99"/>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tabs>
        <w:tab w:val="right" w:leader="hyphen" w:pos="8296"/>
      </w:tabs>
      <w:spacing w:line="360" w:lineRule="auto"/>
    </w:pPr>
    <w:rPr>
      <w:sz w:val="24"/>
      <w:szCs w:val="24"/>
    </w:rPr>
  </w:style>
  <w:style w:type="paragraph" w:styleId="3">
    <w:name w:val="Body Text Indent 3"/>
    <w:basedOn w:val="a"/>
    <w:link w:val="30"/>
    <w:uiPriority w:val="99"/>
    <w:semiHidden/>
    <w:unhideWhenUsed/>
    <w:qFormat/>
    <w:pPr>
      <w:spacing w:after="120"/>
      <w:ind w:leftChars="200" w:left="420"/>
    </w:pPr>
    <w:rPr>
      <w:sz w:val="16"/>
      <w:szCs w:val="16"/>
    </w:rPr>
  </w:style>
  <w:style w:type="paragraph" w:styleId="af">
    <w:name w:val="annotation subject"/>
    <w:basedOn w:val="a5"/>
    <w:next w:val="a5"/>
    <w:link w:val="af0"/>
    <w:uiPriority w:val="99"/>
    <w:semiHidden/>
    <w:unhideWhenUsed/>
    <w:qFormat/>
    <w:rPr>
      <w:rFonts w:ascii="Times New Roman" w:eastAsia="宋体" w:hAnsi="Times New Roman" w:cs="Times New Roman"/>
      <w:b/>
      <w:bCs/>
      <w:szCs w:val="20"/>
    </w:rPr>
  </w:style>
  <w:style w:type="character" w:styleId="af1">
    <w:name w:val="page number"/>
    <w:basedOn w:val="a0"/>
    <w:qFormat/>
  </w:style>
  <w:style w:type="character" w:styleId="af2">
    <w:name w:val="Hyperlink"/>
    <w:uiPriority w:val="99"/>
    <w:qFormat/>
    <w:rPr>
      <w:color w:val="0000FF"/>
      <w:u w:val="single"/>
    </w:rPr>
  </w:style>
  <w:style w:type="character" w:styleId="af3">
    <w:name w:val="annotation reference"/>
    <w:qFormat/>
    <w:rPr>
      <w:sz w:val="21"/>
      <w:szCs w:val="21"/>
    </w:rPr>
  </w:style>
  <w:style w:type="character" w:customStyle="1" w:styleId="10">
    <w:name w:val="标题 1 字符"/>
    <w:basedOn w:val="a0"/>
    <w:link w:val="1"/>
    <w:uiPriority w:val="9"/>
    <w:qFormat/>
    <w:rPr>
      <w:rFonts w:ascii="宋体" w:eastAsia="宋体" w:hAnsi="宋体" w:cs="Times New Roman"/>
      <w:b/>
      <w:color w:val="000000"/>
      <w:sz w:val="24"/>
      <w:szCs w:val="20"/>
    </w:rPr>
  </w:style>
  <w:style w:type="character" w:customStyle="1" w:styleId="20">
    <w:name w:val="标题 2 字符"/>
    <w:basedOn w:val="a0"/>
    <w:link w:val="2"/>
    <w:qFormat/>
    <w:rPr>
      <w:rFonts w:ascii="Arial" w:eastAsia="黑体" w:hAnsi="Arial" w:cs="Times New Roman"/>
      <w:b/>
      <w:bCs/>
      <w:sz w:val="32"/>
      <w:szCs w:val="32"/>
    </w:rPr>
  </w:style>
  <w:style w:type="character" w:customStyle="1" w:styleId="a6">
    <w:name w:val="批注文字 字符"/>
    <w:link w:val="a5"/>
    <w:uiPriority w:val="99"/>
    <w:qFormat/>
  </w:style>
  <w:style w:type="character" w:customStyle="1" w:styleId="ac">
    <w:name w:val="页脚 字符"/>
    <w:link w:val="ab"/>
    <w:uiPriority w:val="99"/>
    <w:qFormat/>
    <w:rPr>
      <w:sz w:val="18"/>
      <w:szCs w:val="18"/>
    </w:rPr>
  </w:style>
  <w:style w:type="character" w:customStyle="1" w:styleId="22">
    <w:name w:val="正文文本缩进 2 字符"/>
    <w:link w:val="21"/>
    <w:qFormat/>
    <w:rPr>
      <w:rFonts w:ascii="宋体"/>
      <w:sz w:val="24"/>
    </w:rPr>
  </w:style>
  <w:style w:type="character" w:customStyle="1" w:styleId="Char1">
    <w:name w:val="页脚 Char1"/>
    <w:basedOn w:val="a0"/>
    <w:uiPriority w:val="99"/>
    <w:semiHidden/>
    <w:qFormat/>
    <w:rPr>
      <w:rFonts w:ascii="Times New Roman" w:eastAsia="宋体" w:hAnsi="Times New Roman" w:cs="Times New Roman"/>
      <w:sz w:val="18"/>
      <w:szCs w:val="18"/>
    </w:rPr>
  </w:style>
  <w:style w:type="character" w:customStyle="1" w:styleId="Char10">
    <w:name w:val="批注文字 Char1"/>
    <w:basedOn w:val="a0"/>
    <w:uiPriority w:val="99"/>
    <w:semiHidden/>
    <w:qFormat/>
    <w:rPr>
      <w:rFonts w:ascii="Times New Roman" w:eastAsia="宋体" w:hAnsi="Times New Roman" w:cs="Times New Roman"/>
      <w:szCs w:val="20"/>
    </w:rPr>
  </w:style>
  <w:style w:type="character" w:customStyle="1" w:styleId="2Char1">
    <w:name w:val="正文文本缩进 2 Char1"/>
    <w:basedOn w:val="a0"/>
    <w:uiPriority w:val="99"/>
    <w:semiHidden/>
    <w:qFormat/>
    <w:rPr>
      <w:rFonts w:ascii="Times New Roman" w:eastAsia="宋体" w:hAnsi="Times New Roman" w:cs="Times New Roman"/>
      <w:szCs w:val="20"/>
    </w:rPr>
  </w:style>
  <w:style w:type="character" w:customStyle="1" w:styleId="aa">
    <w:name w:val="批注框文本 字符"/>
    <w:basedOn w:val="a0"/>
    <w:link w:val="a9"/>
    <w:uiPriority w:val="99"/>
    <w:semiHidden/>
    <w:qFormat/>
    <w:rPr>
      <w:rFonts w:ascii="Times New Roman" w:eastAsia="宋体" w:hAnsi="Times New Roman" w:cs="Times New Roman"/>
      <w:sz w:val="18"/>
      <w:szCs w:val="18"/>
    </w:rPr>
  </w:style>
  <w:style w:type="character" w:customStyle="1" w:styleId="ae">
    <w:name w:val="页眉 字符"/>
    <w:basedOn w:val="a0"/>
    <w:link w:val="ad"/>
    <w:uiPriority w:val="99"/>
    <w:qFormat/>
    <w:rPr>
      <w:rFonts w:ascii="Times New Roman" w:eastAsia="宋体" w:hAnsi="Times New Roman" w:cs="Times New Roman"/>
      <w:sz w:val="18"/>
      <w:szCs w:val="18"/>
    </w:rPr>
  </w:style>
  <w:style w:type="character" w:customStyle="1" w:styleId="af0">
    <w:name w:val="批注主题 字符"/>
    <w:basedOn w:val="a6"/>
    <w:link w:val="af"/>
    <w:uiPriority w:val="99"/>
    <w:semiHidden/>
    <w:qFormat/>
    <w:rPr>
      <w:rFonts w:ascii="Times New Roman" w:eastAsia="宋体" w:hAnsi="Times New Roman" w:cs="Times New Roman"/>
      <w:b/>
      <w:bCs/>
      <w:szCs w:val="20"/>
    </w:rPr>
  </w:style>
  <w:style w:type="character" w:customStyle="1" w:styleId="a4">
    <w:name w:val="文档结构图 字符"/>
    <w:basedOn w:val="a0"/>
    <w:link w:val="a3"/>
    <w:uiPriority w:val="99"/>
    <w:semiHidden/>
    <w:qFormat/>
    <w:rPr>
      <w:rFonts w:ascii="宋体" w:eastAsia="宋体" w:hAnsi="Times New Roman" w:cs="Times New Roman"/>
      <w:sz w:val="18"/>
      <w:szCs w:val="18"/>
    </w:rPr>
  </w:style>
  <w:style w:type="character" w:customStyle="1" w:styleId="a8">
    <w:name w:val="纯文本 字符"/>
    <w:basedOn w:val="a0"/>
    <w:link w:val="a7"/>
    <w:qFormat/>
    <w:rPr>
      <w:rFonts w:ascii="宋体" w:eastAsia="宋体" w:hAnsi="Courier New" w:cs="Times New Roman"/>
      <w:kern w:val="0"/>
      <w:szCs w:val="20"/>
    </w:rPr>
  </w:style>
  <w:style w:type="character" w:customStyle="1" w:styleId="30">
    <w:name w:val="正文文本缩进 3 字符"/>
    <w:basedOn w:val="a0"/>
    <w:link w:val="3"/>
    <w:uiPriority w:val="99"/>
    <w:semiHidden/>
    <w:qFormat/>
    <w:rPr>
      <w:rFonts w:ascii="Times New Roman" w:eastAsia="宋体" w:hAnsi="Times New Roman" w:cs="Times New Roman"/>
      <w:sz w:val="16"/>
      <w:szCs w:val="16"/>
    </w:rPr>
  </w:style>
  <w:style w:type="paragraph" w:customStyle="1" w:styleId="11">
    <w:name w:val="修订1"/>
    <w:hidden/>
    <w:uiPriority w:val="99"/>
    <w:semiHidden/>
    <w:qFormat/>
    <w:rPr>
      <w:kern w:val="2"/>
      <w:sz w:val="21"/>
    </w:rPr>
  </w:style>
  <w:style w:type="paragraph" w:customStyle="1" w:styleId="23">
    <w:name w:val="修订2"/>
    <w:hidden/>
    <w:uiPriority w:val="99"/>
    <w:semiHidden/>
    <w:qFormat/>
    <w:rPr>
      <w:kern w:val="2"/>
      <w:sz w:val="21"/>
    </w:rPr>
  </w:style>
  <w:style w:type="paragraph" w:customStyle="1" w:styleId="31">
    <w:name w:val="修订3"/>
    <w:hidden/>
    <w:uiPriority w:val="99"/>
    <w:semiHidden/>
    <w:qFormat/>
    <w:rPr>
      <w:kern w:val="2"/>
      <w:sz w:val="21"/>
    </w:rPr>
  </w:style>
  <w:style w:type="paragraph" w:styleId="af4">
    <w:name w:val="Revision"/>
    <w:hidden/>
    <w:uiPriority w:val="99"/>
    <w:semiHidden/>
    <w:rsid w:val="00250468"/>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oter" Target="footer15.xml"/><Relationship Id="rId39" Type="http://schemas.openxmlformats.org/officeDocument/2006/relationships/footer" Target="footer28.xml"/><Relationship Id="rId21" Type="http://schemas.openxmlformats.org/officeDocument/2006/relationships/footer" Target="footer10.xml"/><Relationship Id="rId34" Type="http://schemas.openxmlformats.org/officeDocument/2006/relationships/footer" Target="footer23.xml"/><Relationship Id="rId42" Type="http://schemas.openxmlformats.org/officeDocument/2006/relationships/footer" Target="footer31.xml"/><Relationship Id="rId47" Type="http://schemas.openxmlformats.org/officeDocument/2006/relationships/footer" Target="footer36.xml"/><Relationship Id="rId50" Type="http://schemas.openxmlformats.org/officeDocument/2006/relationships/footer" Target="footer39.xm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footer" Target="footer5.xml"/><Relationship Id="rId29" Type="http://schemas.openxmlformats.org/officeDocument/2006/relationships/footer" Target="footer18.xml"/><Relationship Id="rId11" Type="http://schemas.openxmlformats.org/officeDocument/2006/relationships/footer" Target="footer1.xml"/><Relationship Id="rId24" Type="http://schemas.openxmlformats.org/officeDocument/2006/relationships/footer" Target="footer13.xml"/><Relationship Id="rId32" Type="http://schemas.openxmlformats.org/officeDocument/2006/relationships/footer" Target="footer21.xml"/><Relationship Id="rId37" Type="http://schemas.openxmlformats.org/officeDocument/2006/relationships/footer" Target="footer26.xml"/><Relationship Id="rId40" Type="http://schemas.openxmlformats.org/officeDocument/2006/relationships/footer" Target="footer29.xml"/><Relationship Id="rId45" Type="http://schemas.openxmlformats.org/officeDocument/2006/relationships/footer" Target="footer34.xml"/><Relationship Id="rId53" Type="http://schemas.openxmlformats.org/officeDocument/2006/relationships/header" Target="header4.xml"/><Relationship Id="rId5" Type="http://schemas.openxmlformats.org/officeDocument/2006/relationships/webSettings" Target="webSettings.xml"/><Relationship Id="rId10" Type="http://schemas.openxmlformats.org/officeDocument/2006/relationships/header" Target="header2.xml"/><Relationship Id="rId19" Type="http://schemas.openxmlformats.org/officeDocument/2006/relationships/footer" Target="footer8.xml"/><Relationship Id="rId31" Type="http://schemas.openxmlformats.org/officeDocument/2006/relationships/footer" Target="footer20.xml"/><Relationship Id="rId44" Type="http://schemas.openxmlformats.org/officeDocument/2006/relationships/footer" Target="footer33.xml"/><Relationship Id="rId52" Type="http://schemas.openxmlformats.org/officeDocument/2006/relationships/footer" Target="footer4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11.xml"/><Relationship Id="rId27" Type="http://schemas.openxmlformats.org/officeDocument/2006/relationships/footer" Target="footer16.xml"/><Relationship Id="rId30" Type="http://schemas.openxmlformats.org/officeDocument/2006/relationships/footer" Target="footer19.xml"/><Relationship Id="rId35" Type="http://schemas.openxmlformats.org/officeDocument/2006/relationships/footer" Target="footer24.xml"/><Relationship Id="rId43" Type="http://schemas.openxmlformats.org/officeDocument/2006/relationships/footer" Target="footer32.xml"/><Relationship Id="rId48" Type="http://schemas.openxmlformats.org/officeDocument/2006/relationships/footer" Target="footer37.xml"/><Relationship Id="rId56"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footer" Target="footer40.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footer" Target="footer6.xml"/><Relationship Id="rId25" Type="http://schemas.openxmlformats.org/officeDocument/2006/relationships/footer" Target="footer14.xml"/><Relationship Id="rId33" Type="http://schemas.openxmlformats.org/officeDocument/2006/relationships/footer" Target="footer22.xml"/><Relationship Id="rId38" Type="http://schemas.openxmlformats.org/officeDocument/2006/relationships/footer" Target="footer27.xml"/><Relationship Id="rId46" Type="http://schemas.openxmlformats.org/officeDocument/2006/relationships/footer" Target="footer35.xml"/><Relationship Id="rId20" Type="http://schemas.openxmlformats.org/officeDocument/2006/relationships/footer" Target="footer9.xml"/><Relationship Id="rId41" Type="http://schemas.openxmlformats.org/officeDocument/2006/relationships/footer" Target="footer30.xml"/><Relationship Id="rId54" Type="http://schemas.openxmlformats.org/officeDocument/2006/relationships/footer" Target="footer4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12.xml"/><Relationship Id="rId28" Type="http://schemas.openxmlformats.org/officeDocument/2006/relationships/footer" Target="footer17.xml"/><Relationship Id="rId36" Type="http://schemas.openxmlformats.org/officeDocument/2006/relationships/footer" Target="footer25.xml"/><Relationship Id="rId49" Type="http://schemas.openxmlformats.org/officeDocument/2006/relationships/footer" Target="footer3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1C6032-9E2E-4A61-9B25-912923140D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45</Pages>
  <Words>4285</Words>
  <Characters>24430</Characters>
  <Application>Microsoft Office Word</Application>
  <DocSecurity>0</DocSecurity>
  <Lines>203</Lines>
  <Paragraphs>57</Paragraphs>
  <ScaleCrop>false</ScaleCrop>
  <Company>Lenovo</Company>
  <LinksUpToDate>false</LinksUpToDate>
  <CharactersWithSpaces>28658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郑丽霞</dc:creator>
  <cp:lastModifiedBy>Qin Luo</cp:lastModifiedBy>
  <cp:revision>15</cp:revision>
  <cp:lastPrinted>2025-01-09T10:24:00Z</cp:lastPrinted>
  <dcterms:created xsi:type="dcterms:W3CDTF">2025-01-05T13:40:00Z</dcterms:created>
  <dcterms:modified xsi:type="dcterms:W3CDTF">2025-10-21T09:01:00Z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